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6CD2E" w14:textId="77777777"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w:t>
      </w:r>
    </w:p>
    <w:p w14:paraId="764A32AD" w14:textId="14613AD5" w:rsidR="00B95C38" w:rsidRPr="00830128" w:rsidRDefault="00B95C38" w:rsidP="00B95C38">
      <w:pPr>
        <w:spacing w:after="0" w:line="240" w:lineRule="auto"/>
        <w:jc w:val="center"/>
        <w:rPr>
          <w:rFonts w:ascii="Arial" w:eastAsia="Times New Roman" w:hAnsi="Arial" w:cs="Arial"/>
          <w:b/>
          <w:bCs/>
          <w:kern w:val="0"/>
          <w:sz w:val="25"/>
          <w:szCs w:val="25"/>
          <w:lang w:val="en-US" w:eastAsia="ro-MD"/>
          <w14:ligatures w14:val="none"/>
        </w:rPr>
      </w:pPr>
      <w:bookmarkStart w:id="0" w:name="_GoBack"/>
      <w:r w:rsidRPr="00830128">
        <w:rPr>
          <w:rFonts w:ascii="Arial" w:eastAsia="Times New Roman" w:hAnsi="Arial" w:cs="Arial"/>
          <w:b/>
          <w:bCs/>
          <w:kern w:val="0"/>
          <w:sz w:val="25"/>
          <w:szCs w:val="25"/>
          <w:lang w:val="en-US" w:eastAsia="ro-MD"/>
          <w14:ligatures w14:val="none"/>
        </w:rPr>
        <w:t>NATIONAL BANK OF MOLDOVA</w:t>
      </w:r>
    </w:p>
    <w:p w14:paraId="1787164E" w14:textId="77777777"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w:t>
      </w:r>
    </w:p>
    <w:p w14:paraId="346F60C4" w14:textId="4A1CF9AB" w:rsidR="00B95C38" w:rsidRPr="00830128" w:rsidRDefault="00C17A03" w:rsidP="00B95C38">
      <w:pPr>
        <w:spacing w:after="0" w:line="240" w:lineRule="auto"/>
        <w:jc w:val="center"/>
        <w:rPr>
          <w:rFonts w:ascii="Arial" w:eastAsia="Times New Roman" w:hAnsi="Arial" w:cs="Arial"/>
          <w:b/>
          <w:bCs/>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D E C I S I O N</w:t>
      </w:r>
    </w:p>
    <w:p w14:paraId="3ED51EB8" w14:textId="19339631" w:rsidR="00B95C38" w:rsidRPr="00830128" w:rsidRDefault="00692DFE" w:rsidP="00B95C38">
      <w:pPr>
        <w:spacing w:after="0" w:line="240" w:lineRule="auto"/>
        <w:jc w:val="center"/>
        <w:rPr>
          <w:rFonts w:ascii="Arial" w:eastAsia="Times New Roman" w:hAnsi="Arial" w:cs="Arial"/>
          <w:b/>
          <w:bCs/>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for the approval of the Regulation on regulatory technical standards on the supplementary supervision of financial conglomerates</w:t>
      </w:r>
    </w:p>
    <w:p w14:paraId="110841D4" w14:textId="77777777" w:rsidR="00B95C38" w:rsidRPr="00830128" w:rsidRDefault="00B95C38" w:rsidP="00B95C38">
      <w:pPr>
        <w:spacing w:after="0" w:line="240" w:lineRule="auto"/>
        <w:jc w:val="center"/>
        <w:rPr>
          <w:rFonts w:ascii="Arial" w:eastAsia="Times New Roman" w:hAnsi="Arial" w:cs="Arial"/>
          <w:b/>
          <w:bCs/>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 </w:t>
      </w:r>
    </w:p>
    <w:p w14:paraId="04D21259" w14:textId="55CF8E47" w:rsidR="00B95C38" w:rsidRPr="00830128" w:rsidRDefault="00EB0F13" w:rsidP="00B95C38">
      <w:pPr>
        <w:spacing w:after="0" w:line="240" w:lineRule="auto"/>
        <w:jc w:val="center"/>
        <w:rPr>
          <w:rFonts w:ascii="Arial" w:eastAsia="Times New Roman" w:hAnsi="Arial" w:cs="Arial"/>
          <w:b/>
          <w:bCs/>
          <w:kern w:val="0"/>
          <w:sz w:val="24"/>
          <w:szCs w:val="24"/>
          <w:lang w:val="en-US" w:eastAsia="ro-MD"/>
          <w14:ligatures w14:val="none"/>
        </w:rPr>
      </w:pPr>
      <w:r>
        <w:rPr>
          <w:rFonts w:ascii="Arial" w:eastAsia="Times New Roman" w:hAnsi="Arial" w:cs="Arial"/>
          <w:b/>
          <w:bCs/>
          <w:kern w:val="0"/>
          <w:sz w:val="24"/>
          <w:szCs w:val="24"/>
          <w:lang w:val="en-US" w:eastAsia="ro-MD"/>
          <w14:ligatures w14:val="none"/>
        </w:rPr>
        <w:t>No</w:t>
      </w:r>
      <w:r w:rsidR="00B95C38" w:rsidRPr="00830128">
        <w:rPr>
          <w:rFonts w:ascii="Arial" w:eastAsia="Times New Roman" w:hAnsi="Arial" w:cs="Arial"/>
          <w:b/>
          <w:bCs/>
          <w:kern w:val="0"/>
          <w:sz w:val="24"/>
          <w:szCs w:val="24"/>
          <w:lang w:val="en-US" w:eastAsia="ro-MD"/>
          <w14:ligatures w14:val="none"/>
        </w:rPr>
        <w:t xml:space="preserve"> </w:t>
      </w:r>
      <w:r w:rsidR="00830128" w:rsidRPr="00830128">
        <w:rPr>
          <w:rFonts w:ascii="Arial" w:eastAsia="Times New Roman" w:hAnsi="Arial" w:cs="Arial"/>
          <w:b/>
          <w:bCs/>
          <w:kern w:val="0"/>
          <w:sz w:val="24"/>
          <w:szCs w:val="24"/>
          <w:lang w:val="en-US" w:eastAsia="ro-MD"/>
          <w14:ligatures w14:val="none"/>
        </w:rPr>
        <w:t xml:space="preserve">31 </w:t>
      </w:r>
      <w:r w:rsidR="00A45D9E" w:rsidRPr="00830128">
        <w:rPr>
          <w:rFonts w:ascii="Arial" w:eastAsia="Times New Roman" w:hAnsi="Arial" w:cs="Arial"/>
          <w:b/>
          <w:bCs/>
          <w:kern w:val="0"/>
          <w:sz w:val="24"/>
          <w:szCs w:val="24"/>
          <w:lang w:val="en-US" w:eastAsia="ro-MD"/>
          <w14:ligatures w14:val="none"/>
        </w:rPr>
        <w:t>of 13.02.2020</w:t>
      </w:r>
    </w:p>
    <w:p w14:paraId="0A1699E1" w14:textId="29CCB07B" w:rsidR="00B95C38" w:rsidRPr="00830128" w:rsidRDefault="00B95C38" w:rsidP="00B95C38">
      <w:pPr>
        <w:spacing w:after="0" w:line="240" w:lineRule="auto"/>
        <w:jc w:val="center"/>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w:t>
      </w:r>
      <w:r w:rsidRPr="00830128">
        <w:rPr>
          <w:rFonts w:ascii="Arial" w:eastAsia="Times New Roman" w:hAnsi="Arial" w:cs="Arial"/>
          <w:i/>
          <w:iCs/>
          <w:kern w:val="0"/>
          <w:lang w:val="en-US" w:eastAsia="ro-MD"/>
          <w14:ligatures w14:val="none"/>
        </w:rPr>
        <w:t>(</w:t>
      </w:r>
      <w:r w:rsidR="007D1E3D" w:rsidRPr="00830128">
        <w:rPr>
          <w:rFonts w:ascii="Arial" w:eastAsia="Times New Roman" w:hAnsi="Arial" w:cs="Arial"/>
          <w:i/>
          <w:iCs/>
          <w:kern w:val="0"/>
          <w:lang w:val="en-US" w:eastAsia="ro-MD"/>
          <w14:ligatures w14:val="none"/>
        </w:rPr>
        <w:t xml:space="preserve">in force </w:t>
      </w:r>
      <w:r w:rsidR="00290F36">
        <w:rPr>
          <w:rFonts w:ascii="Arial" w:eastAsia="Times New Roman" w:hAnsi="Arial" w:cs="Arial"/>
          <w:i/>
          <w:iCs/>
          <w:kern w:val="0"/>
          <w:lang w:val="en-US" w:eastAsia="ro-MD"/>
          <w14:ligatures w14:val="none"/>
        </w:rPr>
        <w:t>as of</w:t>
      </w:r>
      <w:r w:rsidRPr="00830128">
        <w:rPr>
          <w:rFonts w:ascii="Arial" w:eastAsia="Times New Roman" w:hAnsi="Arial" w:cs="Arial"/>
          <w:i/>
          <w:iCs/>
          <w:kern w:val="0"/>
          <w:lang w:val="en-US" w:eastAsia="ro-MD"/>
          <w14:ligatures w14:val="none"/>
        </w:rPr>
        <w:t xml:space="preserve"> 13.04.2020)</w:t>
      </w:r>
      <w:r w:rsidRPr="00830128">
        <w:rPr>
          <w:rFonts w:ascii="Arial" w:eastAsia="Times New Roman" w:hAnsi="Arial" w:cs="Arial"/>
          <w:kern w:val="0"/>
          <w:sz w:val="24"/>
          <w:szCs w:val="24"/>
          <w:lang w:val="en-US" w:eastAsia="ro-MD"/>
          <w14:ligatures w14:val="none"/>
        </w:rPr>
        <w:t> </w:t>
      </w:r>
    </w:p>
    <w:p w14:paraId="201A1366" w14:textId="77777777"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w:t>
      </w:r>
    </w:p>
    <w:p w14:paraId="438F5286" w14:textId="16922192" w:rsidR="00D7249E" w:rsidRPr="00830128" w:rsidRDefault="00D7249E" w:rsidP="00B95C38">
      <w:pPr>
        <w:spacing w:after="0" w:line="240" w:lineRule="auto"/>
        <w:jc w:val="center"/>
        <w:rPr>
          <w:rFonts w:ascii="Arial" w:eastAsia="Times New Roman" w:hAnsi="Arial" w:cs="Arial"/>
          <w:kern w:val="0"/>
          <w:lang w:val="en-US" w:eastAsia="ro-MD"/>
          <w14:ligatures w14:val="none"/>
        </w:rPr>
      </w:pPr>
      <w:r w:rsidRPr="00830128">
        <w:rPr>
          <w:rFonts w:ascii="Arial" w:eastAsia="Times New Roman" w:hAnsi="Arial" w:cs="Arial"/>
          <w:kern w:val="0"/>
          <w:lang w:val="en-US" w:eastAsia="ro-MD"/>
          <w14:ligatures w14:val="none"/>
        </w:rPr>
        <w:t xml:space="preserve">Official Monitor of the Republic of Moldova </w:t>
      </w:r>
      <w:r w:rsidR="00AD62C8">
        <w:rPr>
          <w:rFonts w:ascii="Arial" w:eastAsia="Times New Roman" w:hAnsi="Arial" w:cs="Arial"/>
          <w:kern w:val="0"/>
          <w:lang w:val="en-US" w:eastAsia="ro-MD"/>
          <w14:ligatures w14:val="none"/>
        </w:rPr>
        <w:t>N</w:t>
      </w:r>
      <w:r w:rsidRPr="00830128">
        <w:rPr>
          <w:rFonts w:ascii="Arial" w:eastAsia="Times New Roman" w:hAnsi="Arial" w:cs="Arial"/>
          <w:kern w:val="0"/>
          <w:lang w:val="en-US" w:eastAsia="ro-MD"/>
          <w14:ligatures w14:val="none"/>
        </w:rPr>
        <w:t xml:space="preserve">o 75-83 of 13.03.2020, </w:t>
      </w:r>
      <w:r w:rsidR="00C57446">
        <w:rPr>
          <w:rFonts w:ascii="Arial" w:eastAsia="Times New Roman" w:hAnsi="Arial" w:cs="Arial"/>
          <w:kern w:val="0"/>
          <w:lang w:val="en-US" w:eastAsia="ro-MD"/>
          <w14:ligatures w14:val="none"/>
        </w:rPr>
        <w:t>A</w:t>
      </w:r>
      <w:r w:rsidRPr="00830128">
        <w:rPr>
          <w:rFonts w:ascii="Arial" w:eastAsia="Times New Roman" w:hAnsi="Arial" w:cs="Arial"/>
          <w:kern w:val="0"/>
          <w:lang w:val="en-US" w:eastAsia="ro-MD"/>
          <w14:ligatures w14:val="none"/>
        </w:rPr>
        <w:t>rt.</w:t>
      </w:r>
      <w:r w:rsidR="00830128" w:rsidRPr="00830128">
        <w:rPr>
          <w:rFonts w:ascii="Arial" w:eastAsia="Times New Roman" w:hAnsi="Arial" w:cs="Arial"/>
          <w:kern w:val="0"/>
          <w:lang w:val="en-US" w:eastAsia="ro-MD"/>
          <w14:ligatures w14:val="none"/>
        </w:rPr>
        <w:t>294</w:t>
      </w:r>
    </w:p>
    <w:p w14:paraId="3EDA3711" w14:textId="77777777"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w:t>
      </w:r>
    </w:p>
    <w:p w14:paraId="547F6895" w14:textId="77777777" w:rsidR="00B95C38" w:rsidRPr="00830128" w:rsidRDefault="00B95C38" w:rsidP="00B95C38">
      <w:pPr>
        <w:spacing w:after="0" w:line="240" w:lineRule="auto"/>
        <w:jc w:val="center"/>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 *</w:t>
      </w:r>
    </w:p>
    <w:p w14:paraId="36DBFB10" w14:textId="15036B56" w:rsidR="00B95C38" w:rsidRPr="00830128" w:rsidRDefault="005F410E" w:rsidP="00B95C38">
      <w:pPr>
        <w:spacing w:after="0" w:line="240" w:lineRule="auto"/>
        <w:jc w:val="right"/>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19"/>
          <w:szCs w:val="19"/>
          <w:lang w:val="en-US" w:eastAsia="ro-MD"/>
          <w14:ligatures w14:val="none"/>
        </w:rPr>
        <w:t>REGISTERED</w:t>
      </w:r>
      <w:r w:rsidR="00B95C38" w:rsidRPr="00830128">
        <w:rPr>
          <w:rFonts w:ascii="Arial" w:eastAsia="Times New Roman" w:hAnsi="Arial" w:cs="Arial"/>
          <w:kern w:val="0"/>
          <w:sz w:val="19"/>
          <w:szCs w:val="19"/>
          <w:lang w:val="en-US" w:eastAsia="ro-MD"/>
          <w14:ligatures w14:val="none"/>
        </w:rPr>
        <w:t>:</w:t>
      </w:r>
    </w:p>
    <w:p w14:paraId="303B73F9" w14:textId="0F2C509C" w:rsidR="00B95C38" w:rsidRPr="00830128" w:rsidRDefault="005F410E" w:rsidP="00B95C38">
      <w:pPr>
        <w:spacing w:after="0" w:line="240" w:lineRule="auto"/>
        <w:jc w:val="right"/>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19"/>
          <w:szCs w:val="19"/>
          <w:lang w:val="en-US" w:eastAsia="ro-MD"/>
          <w14:ligatures w14:val="none"/>
        </w:rPr>
        <w:t xml:space="preserve">by the </w:t>
      </w:r>
      <w:r w:rsidR="009A5004" w:rsidRPr="00830128">
        <w:rPr>
          <w:rFonts w:ascii="Arial" w:eastAsia="Times New Roman" w:hAnsi="Arial" w:cs="Arial"/>
          <w:kern w:val="0"/>
          <w:sz w:val="19"/>
          <w:szCs w:val="19"/>
          <w:lang w:val="en-US" w:eastAsia="ro-MD"/>
          <w14:ligatures w14:val="none"/>
        </w:rPr>
        <w:t>M</w:t>
      </w:r>
      <w:r w:rsidRPr="00830128">
        <w:rPr>
          <w:rFonts w:ascii="Arial" w:eastAsia="Times New Roman" w:hAnsi="Arial" w:cs="Arial"/>
          <w:kern w:val="0"/>
          <w:sz w:val="19"/>
          <w:szCs w:val="19"/>
          <w:lang w:val="en-US" w:eastAsia="ro-MD"/>
          <w14:ligatures w14:val="none"/>
        </w:rPr>
        <w:t>inistry of Justice</w:t>
      </w:r>
    </w:p>
    <w:p w14:paraId="73DCE528" w14:textId="4A469749" w:rsidR="00B95C38" w:rsidRPr="00830128" w:rsidRDefault="009C6A18" w:rsidP="00B95C38">
      <w:pPr>
        <w:spacing w:after="0" w:line="240" w:lineRule="auto"/>
        <w:jc w:val="right"/>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19"/>
          <w:szCs w:val="19"/>
          <w:lang w:val="en-US" w:eastAsia="ro-MD"/>
          <w14:ligatures w14:val="none"/>
        </w:rPr>
        <w:t>of the Republic of Moldova</w:t>
      </w:r>
    </w:p>
    <w:p w14:paraId="7C50173B" w14:textId="221B688E" w:rsidR="00B95C38" w:rsidRPr="00830128" w:rsidRDefault="00C33C98" w:rsidP="00B95C38">
      <w:pPr>
        <w:spacing w:after="0" w:line="240" w:lineRule="auto"/>
        <w:jc w:val="right"/>
        <w:rPr>
          <w:rFonts w:ascii="Arial" w:eastAsia="Times New Roman" w:hAnsi="Arial" w:cs="Arial"/>
          <w:kern w:val="0"/>
          <w:sz w:val="24"/>
          <w:szCs w:val="24"/>
          <w:lang w:val="en-US" w:eastAsia="ro-MD"/>
          <w14:ligatures w14:val="none"/>
        </w:rPr>
      </w:pPr>
      <w:r>
        <w:rPr>
          <w:rFonts w:ascii="Arial" w:eastAsia="Times New Roman" w:hAnsi="Arial" w:cs="Arial"/>
          <w:kern w:val="0"/>
          <w:sz w:val="19"/>
          <w:szCs w:val="19"/>
          <w:lang w:val="en-US" w:eastAsia="ro-MD"/>
          <w14:ligatures w14:val="none"/>
        </w:rPr>
        <w:t>N</w:t>
      </w:r>
      <w:r w:rsidR="005F410E" w:rsidRPr="00830128">
        <w:rPr>
          <w:rFonts w:ascii="Arial" w:eastAsia="Times New Roman" w:hAnsi="Arial" w:cs="Arial"/>
          <w:kern w:val="0"/>
          <w:sz w:val="19"/>
          <w:szCs w:val="19"/>
          <w:lang w:val="en-US" w:eastAsia="ro-MD"/>
          <w14:ligatures w14:val="none"/>
        </w:rPr>
        <w:t>o</w:t>
      </w:r>
      <w:r>
        <w:rPr>
          <w:rFonts w:ascii="Arial" w:eastAsia="Times New Roman" w:hAnsi="Arial" w:cs="Arial"/>
          <w:kern w:val="0"/>
          <w:sz w:val="19"/>
          <w:szCs w:val="19"/>
          <w:lang w:val="en-US" w:eastAsia="ro-MD"/>
          <w14:ligatures w14:val="none"/>
        </w:rPr>
        <w:t xml:space="preserve"> </w:t>
      </w:r>
      <w:r w:rsidR="00B95C38" w:rsidRPr="00830128">
        <w:rPr>
          <w:rFonts w:ascii="Arial" w:eastAsia="Times New Roman" w:hAnsi="Arial" w:cs="Arial"/>
          <w:kern w:val="0"/>
          <w:sz w:val="19"/>
          <w:szCs w:val="19"/>
          <w:lang w:val="en-US" w:eastAsia="ro-MD"/>
          <w14:ligatures w14:val="none"/>
        </w:rPr>
        <w:t xml:space="preserve">1542 </w:t>
      </w:r>
      <w:r w:rsidR="005F410E" w:rsidRPr="00830128">
        <w:rPr>
          <w:rFonts w:ascii="Arial" w:eastAsia="Times New Roman" w:hAnsi="Arial" w:cs="Arial"/>
          <w:kern w:val="0"/>
          <w:sz w:val="19"/>
          <w:szCs w:val="19"/>
          <w:lang w:val="en-US" w:eastAsia="ro-MD"/>
          <w14:ligatures w14:val="none"/>
        </w:rPr>
        <w:t>of</w:t>
      </w:r>
      <w:r w:rsidR="00B95C38" w:rsidRPr="00830128">
        <w:rPr>
          <w:rFonts w:ascii="Arial" w:eastAsia="Times New Roman" w:hAnsi="Arial" w:cs="Arial"/>
          <w:kern w:val="0"/>
          <w:sz w:val="19"/>
          <w:szCs w:val="19"/>
          <w:lang w:val="en-US" w:eastAsia="ro-MD"/>
          <w14:ligatures w14:val="none"/>
        </w:rPr>
        <w:t xml:space="preserve"> </w:t>
      </w:r>
      <w:r w:rsidR="005F410E" w:rsidRPr="00830128">
        <w:rPr>
          <w:rFonts w:ascii="Arial" w:eastAsia="Times New Roman" w:hAnsi="Arial" w:cs="Arial"/>
          <w:kern w:val="0"/>
          <w:sz w:val="19"/>
          <w:szCs w:val="19"/>
          <w:lang w:val="en-US" w:eastAsia="ro-MD"/>
          <w14:ligatures w14:val="none"/>
        </w:rPr>
        <w:t>F</w:t>
      </w:r>
      <w:r w:rsidR="00B95C38" w:rsidRPr="00830128">
        <w:rPr>
          <w:rFonts w:ascii="Arial" w:eastAsia="Times New Roman" w:hAnsi="Arial" w:cs="Arial"/>
          <w:kern w:val="0"/>
          <w:sz w:val="19"/>
          <w:szCs w:val="19"/>
          <w:lang w:val="en-US" w:eastAsia="ro-MD"/>
          <w14:ligatures w14:val="none"/>
        </w:rPr>
        <w:t>ebrua</w:t>
      </w:r>
      <w:r w:rsidR="005F410E" w:rsidRPr="00830128">
        <w:rPr>
          <w:rFonts w:ascii="Arial" w:eastAsia="Times New Roman" w:hAnsi="Arial" w:cs="Arial"/>
          <w:kern w:val="0"/>
          <w:sz w:val="19"/>
          <w:szCs w:val="19"/>
          <w:lang w:val="en-US" w:eastAsia="ro-MD"/>
          <w14:ligatures w14:val="none"/>
        </w:rPr>
        <w:t>ry 28,</w:t>
      </w:r>
      <w:r w:rsidR="00B95C38" w:rsidRPr="00830128">
        <w:rPr>
          <w:rFonts w:ascii="Arial" w:eastAsia="Times New Roman" w:hAnsi="Arial" w:cs="Arial"/>
          <w:kern w:val="0"/>
          <w:sz w:val="19"/>
          <w:szCs w:val="19"/>
          <w:lang w:val="en-US" w:eastAsia="ro-MD"/>
          <w14:ligatures w14:val="none"/>
        </w:rPr>
        <w:t xml:space="preserve"> 2020</w:t>
      </w:r>
    </w:p>
    <w:p w14:paraId="27981B43" w14:textId="56B044F8" w:rsidR="00B95C38" w:rsidRPr="00830128" w:rsidRDefault="00B95C38" w:rsidP="00B95C38">
      <w:pPr>
        <w:spacing w:after="0" w:line="240" w:lineRule="auto"/>
        <w:jc w:val="right"/>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19"/>
          <w:szCs w:val="19"/>
          <w:lang w:val="en-US" w:eastAsia="ro-MD"/>
          <w14:ligatures w14:val="none"/>
        </w:rPr>
        <w:t>Minis</w:t>
      </w:r>
      <w:r w:rsidR="008748B3" w:rsidRPr="00830128">
        <w:rPr>
          <w:rFonts w:ascii="Arial" w:eastAsia="Times New Roman" w:hAnsi="Arial" w:cs="Arial"/>
          <w:kern w:val="0"/>
          <w:sz w:val="19"/>
          <w:szCs w:val="19"/>
          <w:lang w:val="en-US" w:eastAsia="ro-MD"/>
          <w14:ligatures w14:val="none"/>
        </w:rPr>
        <w:t>ter</w:t>
      </w:r>
      <w:r w:rsidRPr="00830128">
        <w:rPr>
          <w:rFonts w:ascii="Arial" w:eastAsia="Times New Roman" w:hAnsi="Arial" w:cs="Arial"/>
          <w:kern w:val="0"/>
          <w:sz w:val="19"/>
          <w:szCs w:val="19"/>
          <w:lang w:val="en-US" w:eastAsia="ro-MD"/>
          <w14:ligatures w14:val="none"/>
        </w:rPr>
        <w:t xml:space="preserve"> ____ </w:t>
      </w:r>
      <w:proofErr w:type="spellStart"/>
      <w:r w:rsidRPr="00830128">
        <w:rPr>
          <w:rFonts w:ascii="Arial" w:eastAsia="Times New Roman" w:hAnsi="Arial" w:cs="Arial"/>
          <w:kern w:val="0"/>
          <w:sz w:val="19"/>
          <w:szCs w:val="19"/>
          <w:lang w:val="en-US" w:eastAsia="ro-MD"/>
          <w14:ligatures w14:val="none"/>
        </w:rPr>
        <w:t>Fadei</w:t>
      </w:r>
      <w:proofErr w:type="spellEnd"/>
      <w:r w:rsidRPr="00830128">
        <w:rPr>
          <w:rFonts w:ascii="Arial" w:eastAsia="Times New Roman" w:hAnsi="Arial" w:cs="Arial"/>
          <w:kern w:val="0"/>
          <w:sz w:val="19"/>
          <w:szCs w:val="19"/>
          <w:lang w:val="en-US" w:eastAsia="ro-MD"/>
          <w14:ligatures w14:val="none"/>
        </w:rPr>
        <w:t xml:space="preserve"> NAGACEVSCHI</w:t>
      </w:r>
      <w:bookmarkEnd w:id="0"/>
    </w:p>
    <w:p w14:paraId="115A9151" w14:textId="77777777"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w:t>
      </w:r>
    </w:p>
    <w:p w14:paraId="48EC28A3" w14:textId="6DD585DD" w:rsidR="006F6FB8" w:rsidRDefault="006F6FB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Pursuant to Art.7, Art.8 paragraph (2) and paragraph (6) of the Law </w:t>
      </w:r>
      <w:r w:rsidR="00EB0F13">
        <w:rPr>
          <w:rFonts w:ascii="Arial" w:eastAsia="Times New Roman" w:hAnsi="Arial" w:cs="Arial"/>
          <w:kern w:val="0"/>
          <w:sz w:val="24"/>
          <w:szCs w:val="24"/>
          <w:lang w:val="en-US" w:eastAsia="ro-MD"/>
          <w14:ligatures w14:val="none"/>
        </w:rPr>
        <w:t xml:space="preserve">No </w:t>
      </w:r>
      <w:r w:rsidRPr="00830128">
        <w:rPr>
          <w:rFonts w:ascii="Arial" w:eastAsia="Times New Roman" w:hAnsi="Arial" w:cs="Arial"/>
          <w:kern w:val="0"/>
          <w:sz w:val="24"/>
          <w:szCs w:val="24"/>
          <w:lang w:val="en-US" w:eastAsia="ro-MD"/>
          <w14:ligatures w14:val="none"/>
        </w:rPr>
        <w:t>250/2017 on the supplementary supervision of banks, insurers/</w:t>
      </w:r>
      <w:r w:rsidR="00B22AB5" w:rsidRPr="00830128">
        <w:rPr>
          <w:rFonts w:ascii="Arial" w:eastAsia="Times New Roman" w:hAnsi="Arial" w:cs="Arial"/>
          <w:kern w:val="0"/>
          <w:sz w:val="24"/>
          <w:szCs w:val="24"/>
          <w:lang w:val="en-US" w:eastAsia="ro-MD"/>
          <w14:ligatures w14:val="none"/>
        </w:rPr>
        <w:t>reinsurers,</w:t>
      </w:r>
      <w:r w:rsidRPr="00830128">
        <w:rPr>
          <w:rFonts w:ascii="Arial" w:eastAsia="Times New Roman" w:hAnsi="Arial" w:cs="Arial"/>
          <w:kern w:val="0"/>
          <w:sz w:val="24"/>
          <w:szCs w:val="24"/>
          <w:lang w:val="en-US" w:eastAsia="ro-MD"/>
          <w14:ligatures w14:val="none"/>
        </w:rPr>
        <w:t xml:space="preserve"> and investment firms in a financial conglomerate (Official Monitor of the Republic of Moldova, 2017, </w:t>
      </w:r>
      <w:r w:rsidR="00EB0F13">
        <w:rPr>
          <w:rFonts w:ascii="Arial" w:eastAsia="Times New Roman" w:hAnsi="Arial" w:cs="Arial"/>
          <w:kern w:val="0"/>
          <w:sz w:val="24"/>
          <w:szCs w:val="24"/>
          <w:lang w:val="en-US" w:eastAsia="ro-MD"/>
          <w14:ligatures w14:val="none"/>
        </w:rPr>
        <w:t xml:space="preserve">No </w:t>
      </w:r>
      <w:r w:rsidRPr="00830128">
        <w:rPr>
          <w:rFonts w:ascii="Arial" w:eastAsia="Times New Roman" w:hAnsi="Arial" w:cs="Arial"/>
          <w:kern w:val="0"/>
          <w:sz w:val="24"/>
          <w:szCs w:val="24"/>
          <w:lang w:val="en-US" w:eastAsia="ro-MD"/>
          <w14:ligatures w14:val="none"/>
        </w:rPr>
        <w:t>464-470, Art.794), the Executive Board of the National Bank of Moldova</w:t>
      </w:r>
    </w:p>
    <w:p w14:paraId="5DBF44E2" w14:textId="77777777" w:rsidR="00D7490B" w:rsidRPr="00830128" w:rsidRDefault="00D7490B" w:rsidP="00B95C38">
      <w:pPr>
        <w:spacing w:after="0" w:line="240" w:lineRule="auto"/>
        <w:ind w:firstLine="567"/>
        <w:jc w:val="both"/>
        <w:rPr>
          <w:rFonts w:ascii="Arial" w:eastAsia="Times New Roman" w:hAnsi="Arial" w:cs="Arial"/>
          <w:kern w:val="0"/>
          <w:sz w:val="24"/>
          <w:szCs w:val="24"/>
          <w:lang w:val="en-US" w:eastAsia="ro-MD"/>
          <w14:ligatures w14:val="none"/>
        </w:rPr>
      </w:pPr>
    </w:p>
    <w:p w14:paraId="4D533B69" w14:textId="79791AEB" w:rsidR="00B95C38" w:rsidRPr="00830128" w:rsidRDefault="00137DBE" w:rsidP="00B95C38">
      <w:pPr>
        <w:spacing w:after="0" w:line="240" w:lineRule="auto"/>
        <w:jc w:val="center"/>
        <w:rPr>
          <w:rFonts w:ascii="Arial" w:eastAsia="Times New Roman" w:hAnsi="Arial" w:cs="Arial"/>
          <w:b/>
          <w:bCs/>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DECIDES</w:t>
      </w:r>
      <w:r w:rsidR="00B95C38" w:rsidRPr="00830128">
        <w:rPr>
          <w:rFonts w:ascii="Arial" w:eastAsia="Times New Roman" w:hAnsi="Arial" w:cs="Arial"/>
          <w:b/>
          <w:bCs/>
          <w:kern w:val="0"/>
          <w:sz w:val="24"/>
          <w:szCs w:val="24"/>
          <w:lang w:val="en-US" w:eastAsia="ro-MD"/>
          <w14:ligatures w14:val="none"/>
        </w:rPr>
        <w:t>:</w:t>
      </w:r>
    </w:p>
    <w:p w14:paraId="0D1B0FDA" w14:textId="5C795AA6" w:rsidR="00B95C38" w:rsidRPr="00830128" w:rsidRDefault="00540ACF"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To approve the Regulation on</w:t>
      </w:r>
      <w:r w:rsidRPr="00830128">
        <w:rPr>
          <w:lang w:val="en-US"/>
        </w:rPr>
        <w:t xml:space="preserve"> </w:t>
      </w:r>
      <w:r w:rsidRPr="00830128">
        <w:rPr>
          <w:rFonts w:ascii="Arial" w:eastAsia="Times New Roman" w:hAnsi="Arial" w:cs="Arial"/>
          <w:kern w:val="0"/>
          <w:sz w:val="24"/>
          <w:szCs w:val="24"/>
          <w:lang w:val="en-US" w:eastAsia="ro-MD"/>
          <w14:ligatures w14:val="none"/>
        </w:rPr>
        <w:t>regulatory technical standards on the supplementary supervision of financial conglomerates (here enclosed).</w:t>
      </w:r>
      <w:r w:rsidR="00B95C38" w:rsidRPr="00830128">
        <w:rPr>
          <w:rFonts w:ascii="Arial" w:eastAsia="Times New Roman" w:hAnsi="Arial" w:cs="Arial"/>
          <w:kern w:val="0"/>
          <w:sz w:val="24"/>
          <w:szCs w:val="24"/>
          <w:lang w:val="en-US" w:eastAsia="ro-MD"/>
          <w14:ligatures w14:val="none"/>
        </w:rPr>
        <w:t xml:space="preserve"> </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4766"/>
        <w:gridCol w:w="1973"/>
      </w:tblGrid>
      <w:tr w:rsidR="00B95C38" w:rsidRPr="00830128" w14:paraId="7D86A1EB" w14:textId="77777777" w:rsidTr="004D7E95">
        <w:tc>
          <w:tcPr>
            <w:tcW w:w="0" w:type="auto"/>
            <w:tcBorders>
              <w:top w:val="nil"/>
              <w:left w:val="nil"/>
              <w:bottom w:val="nil"/>
              <w:right w:val="nil"/>
            </w:tcBorders>
            <w:tcMar>
              <w:top w:w="24" w:type="dxa"/>
              <w:left w:w="48" w:type="dxa"/>
              <w:bottom w:w="24" w:type="dxa"/>
              <w:right w:w="1680" w:type="dxa"/>
            </w:tcMar>
            <w:hideMark/>
          </w:tcPr>
          <w:p w14:paraId="623BD677" w14:textId="3234EA7B" w:rsidR="00B95C38" w:rsidRPr="00830128" w:rsidRDefault="0040572B" w:rsidP="004D7E95">
            <w:pPr>
              <w:spacing w:after="0" w:line="240" w:lineRule="auto"/>
              <w:rPr>
                <w:rFonts w:ascii="Times New Roman" w:eastAsia="Times New Roman" w:hAnsi="Times New Roman" w:cs="Times New Roman"/>
                <w:b/>
                <w:bCs/>
                <w:kern w:val="0"/>
                <w:lang w:val="en-US" w:eastAsia="ro-MD"/>
                <w14:ligatures w14:val="none"/>
              </w:rPr>
            </w:pPr>
            <w:r w:rsidRPr="00830128">
              <w:rPr>
                <w:rFonts w:ascii="Times New Roman" w:eastAsia="Times New Roman" w:hAnsi="Times New Roman" w:cs="Times New Roman"/>
                <w:b/>
                <w:bCs/>
                <w:kern w:val="0"/>
                <w:lang w:val="en-US" w:eastAsia="ro-MD"/>
                <w14:ligatures w14:val="none"/>
              </w:rPr>
              <w:t>C</w:t>
            </w:r>
            <w:r w:rsidR="00486E49">
              <w:rPr>
                <w:rFonts w:ascii="Times New Roman" w:eastAsia="Times New Roman" w:hAnsi="Times New Roman" w:cs="Times New Roman"/>
                <w:b/>
                <w:bCs/>
                <w:kern w:val="0"/>
                <w:lang w:val="en-US" w:eastAsia="ro-MD"/>
                <w14:ligatures w14:val="none"/>
              </w:rPr>
              <w:t>HAIRMAN</w:t>
            </w:r>
          </w:p>
        </w:tc>
        <w:tc>
          <w:tcPr>
            <w:tcW w:w="0" w:type="auto"/>
            <w:tcBorders>
              <w:top w:val="nil"/>
              <w:left w:val="nil"/>
              <w:bottom w:val="nil"/>
              <w:right w:val="nil"/>
            </w:tcBorders>
            <w:tcMar>
              <w:top w:w="24" w:type="dxa"/>
              <w:left w:w="48" w:type="dxa"/>
              <w:bottom w:w="24" w:type="dxa"/>
              <w:right w:w="48" w:type="dxa"/>
            </w:tcMar>
            <w:hideMark/>
          </w:tcPr>
          <w:p w14:paraId="2C9F7CE2" w14:textId="77777777" w:rsidR="00B95C38" w:rsidRPr="00830128" w:rsidRDefault="00B95C38" w:rsidP="004D7E95">
            <w:pPr>
              <w:spacing w:after="0" w:line="240" w:lineRule="auto"/>
              <w:rPr>
                <w:rFonts w:ascii="Times New Roman" w:eastAsia="Times New Roman" w:hAnsi="Times New Roman" w:cs="Times New Roman"/>
                <w:b/>
                <w:bCs/>
                <w:kern w:val="0"/>
                <w:lang w:val="en-US" w:eastAsia="ro-MD"/>
                <w14:ligatures w14:val="none"/>
              </w:rPr>
            </w:pPr>
          </w:p>
        </w:tc>
      </w:tr>
      <w:tr w:rsidR="00B95C38" w:rsidRPr="00830128" w14:paraId="05301B41" w14:textId="77777777" w:rsidTr="004D7E95">
        <w:tc>
          <w:tcPr>
            <w:tcW w:w="0" w:type="auto"/>
            <w:tcBorders>
              <w:top w:val="nil"/>
              <w:left w:val="nil"/>
              <w:bottom w:val="nil"/>
              <w:right w:val="nil"/>
            </w:tcBorders>
            <w:tcMar>
              <w:top w:w="24" w:type="dxa"/>
              <w:left w:w="48" w:type="dxa"/>
              <w:bottom w:w="24" w:type="dxa"/>
              <w:right w:w="1680" w:type="dxa"/>
            </w:tcMar>
            <w:hideMark/>
          </w:tcPr>
          <w:p w14:paraId="30FEC0F0" w14:textId="46A8634F" w:rsidR="00B95C38" w:rsidRPr="00830128" w:rsidRDefault="0040572B" w:rsidP="004D7E95">
            <w:pPr>
              <w:spacing w:after="0" w:line="240" w:lineRule="auto"/>
              <w:rPr>
                <w:rFonts w:ascii="Times New Roman" w:eastAsia="Times New Roman" w:hAnsi="Times New Roman" w:cs="Times New Roman"/>
                <w:b/>
                <w:bCs/>
                <w:kern w:val="0"/>
                <w:lang w:val="en-US" w:eastAsia="ro-MD"/>
                <w14:ligatures w14:val="none"/>
              </w:rPr>
            </w:pPr>
            <w:r w:rsidRPr="00830128">
              <w:rPr>
                <w:rFonts w:ascii="Times New Roman" w:eastAsia="Times New Roman" w:hAnsi="Times New Roman" w:cs="Times New Roman"/>
                <w:b/>
                <w:bCs/>
                <w:kern w:val="0"/>
                <w:lang w:val="en-US" w:eastAsia="ro-MD"/>
                <w14:ligatures w14:val="none"/>
              </w:rPr>
              <w:t>O</w:t>
            </w:r>
            <w:r w:rsidR="00486E49">
              <w:rPr>
                <w:rFonts w:ascii="Times New Roman" w:eastAsia="Times New Roman" w:hAnsi="Times New Roman" w:cs="Times New Roman"/>
                <w:b/>
                <w:bCs/>
                <w:kern w:val="0"/>
                <w:lang w:val="en-US" w:eastAsia="ro-MD"/>
                <w14:ligatures w14:val="none"/>
              </w:rPr>
              <w:t>F THE</w:t>
            </w:r>
            <w:r w:rsidRPr="00830128">
              <w:rPr>
                <w:rFonts w:ascii="Times New Roman" w:eastAsia="Times New Roman" w:hAnsi="Times New Roman" w:cs="Times New Roman"/>
                <w:b/>
                <w:bCs/>
                <w:kern w:val="0"/>
                <w:lang w:val="en-US" w:eastAsia="ro-MD"/>
                <w14:ligatures w14:val="none"/>
              </w:rPr>
              <w:t xml:space="preserve"> E</w:t>
            </w:r>
            <w:r w:rsidR="00486E49">
              <w:rPr>
                <w:rFonts w:ascii="Times New Roman" w:eastAsia="Times New Roman" w:hAnsi="Times New Roman" w:cs="Times New Roman"/>
                <w:b/>
                <w:bCs/>
                <w:kern w:val="0"/>
                <w:lang w:val="en-US" w:eastAsia="ro-MD"/>
                <w14:ligatures w14:val="none"/>
              </w:rPr>
              <w:t>XECUTIVE</w:t>
            </w:r>
            <w:r w:rsidRPr="00830128">
              <w:rPr>
                <w:rFonts w:ascii="Times New Roman" w:eastAsia="Times New Roman" w:hAnsi="Times New Roman" w:cs="Times New Roman"/>
                <w:b/>
                <w:bCs/>
                <w:kern w:val="0"/>
                <w:lang w:val="en-US" w:eastAsia="ro-MD"/>
                <w14:ligatures w14:val="none"/>
              </w:rPr>
              <w:t xml:space="preserve"> B</w:t>
            </w:r>
            <w:r w:rsidR="00486E49">
              <w:rPr>
                <w:rFonts w:ascii="Times New Roman" w:eastAsia="Times New Roman" w:hAnsi="Times New Roman" w:cs="Times New Roman"/>
                <w:b/>
                <w:bCs/>
                <w:kern w:val="0"/>
                <w:lang w:val="en-US" w:eastAsia="ro-MD"/>
                <w14:ligatures w14:val="none"/>
              </w:rPr>
              <w:t>OARD</w:t>
            </w:r>
          </w:p>
        </w:tc>
        <w:tc>
          <w:tcPr>
            <w:tcW w:w="0" w:type="auto"/>
            <w:tcBorders>
              <w:top w:val="nil"/>
              <w:left w:val="nil"/>
              <w:bottom w:val="nil"/>
              <w:right w:val="nil"/>
            </w:tcBorders>
            <w:tcMar>
              <w:top w:w="24" w:type="dxa"/>
              <w:left w:w="48" w:type="dxa"/>
              <w:bottom w:w="24" w:type="dxa"/>
              <w:right w:w="48" w:type="dxa"/>
            </w:tcMar>
            <w:hideMark/>
          </w:tcPr>
          <w:p w14:paraId="383C87BC" w14:textId="77777777" w:rsidR="00B95C38" w:rsidRPr="00830128" w:rsidRDefault="00B95C38" w:rsidP="004D7E95">
            <w:pPr>
              <w:spacing w:after="0" w:line="240" w:lineRule="auto"/>
              <w:rPr>
                <w:rFonts w:ascii="Times New Roman" w:eastAsia="Times New Roman" w:hAnsi="Times New Roman" w:cs="Times New Roman"/>
                <w:b/>
                <w:bCs/>
                <w:kern w:val="0"/>
                <w:lang w:val="en-US" w:eastAsia="ro-MD"/>
                <w14:ligatures w14:val="none"/>
              </w:rPr>
            </w:pPr>
            <w:r w:rsidRPr="00830128">
              <w:rPr>
                <w:rFonts w:ascii="Times New Roman" w:eastAsia="Times New Roman" w:hAnsi="Times New Roman" w:cs="Times New Roman"/>
                <w:b/>
                <w:bCs/>
                <w:kern w:val="0"/>
                <w:lang w:val="en-US" w:eastAsia="ro-MD"/>
                <w14:ligatures w14:val="none"/>
              </w:rPr>
              <w:t>Octavian ARMAȘU</w:t>
            </w:r>
          </w:p>
        </w:tc>
      </w:tr>
      <w:tr w:rsidR="00B95C38" w:rsidRPr="00830128" w14:paraId="0477AF99" w14:textId="77777777" w:rsidTr="004D7E95">
        <w:tc>
          <w:tcPr>
            <w:tcW w:w="0" w:type="auto"/>
            <w:gridSpan w:val="2"/>
            <w:tcBorders>
              <w:top w:val="nil"/>
              <w:left w:val="nil"/>
              <w:bottom w:val="nil"/>
              <w:right w:val="nil"/>
            </w:tcBorders>
            <w:tcMar>
              <w:top w:w="120" w:type="dxa"/>
              <w:left w:w="48" w:type="dxa"/>
              <w:bottom w:w="24" w:type="dxa"/>
              <w:right w:w="48" w:type="dxa"/>
            </w:tcMar>
            <w:hideMark/>
          </w:tcPr>
          <w:p w14:paraId="21924BEE" w14:textId="6EB4BD6F" w:rsidR="00B95C38" w:rsidRPr="00830128" w:rsidRDefault="00B95C38" w:rsidP="004D7E95">
            <w:pPr>
              <w:spacing w:after="0" w:line="240" w:lineRule="auto"/>
              <w:rPr>
                <w:rFonts w:ascii="Times New Roman" w:eastAsia="Times New Roman" w:hAnsi="Times New Roman" w:cs="Times New Roman"/>
                <w:b/>
                <w:bCs/>
                <w:kern w:val="0"/>
                <w:lang w:val="en-US" w:eastAsia="ro-MD"/>
                <w14:ligatures w14:val="none"/>
              </w:rPr>
            </w:pPr>
            <w:r w:rsidRPr="00830128">
              <w:rPr>
                <w:rFonts w:ascii="Times New Roman" w:eastAsia="Times New Roman" w:hAnsi="Times New Roman" w:cs="Times New Roman"/>
                <w:b/>
                <w:bCs/>
                <w:kern w:val="0"/>
                <w:lang w:val="en-US" w:eastAsia="ro-MD"/>
                <w14:ligatures w14:val="none"/>
              </w:rPr>
              <w:t>N</w:t>
            </w:r>
            <w:r w:rsidR="0040572B" w:rsidRPr="00830128">
              <w:rPr>
                <w:rFonts w:ascii="Times New Roman" w:eastAsia="Times New Roman" w:hAnsi="Times New Roman" w:cs="Times New Roman"/>
                <w:b/>
                <w:bCs/>
                <w:kern w:val="0"/>
                <w:lang w:val="en-US" w:eastAsia="ro-MD"/>
                <w14:ligatures w14:val="none"/>
              </w:rPr>
              <w:t>o</w:t>
            </w:r>
            <w:r w:rsidR="00EB0F13">
              <w:rPr>
                <w:rFonts w:ascii="Times New Roman" w:eastAsia="Times New Roman" w:hAnsi="Times New Roman" w:cs="Times New Roman"/>
                <w:b/>
                <w:bCs/>
                <w:kern w:val="0"/>
                <w:lang w:val="en-US" w:eastAsia="ro-MD"/>
                <w14:ligatures w14:val="none"/>
              </w:rPr>
              <w:t xml:space="preserve"> </w:t>
            </w:r>
            <w:r w:rsidRPr="00830128">
              <w:rPr>
                <w:rFonts w:ascii="Times New Roman" w:eastAsia="Times New Roman" w:hAnsi="Times New Roman" w:cs="Times New Roman"/>
                <w:b/>
                <w:bCs/>
                <w:kern w:val="0"/>
                <w:lang w:val="en-US" w:eastAsia="ro-MD"/>
                <w14:ligatures w14:val="none"/>
              </w:rPr>
              <w:t xml:space="preserve">31. </w:t>
            </w:r>
            <w:proofErr w:type="spellStart"/>
            <w:r w:rsidRPr="00830128">
              <w:rPr>
                <w:rFonts w:ascii="Times New Roman" w:eastAsia="Times New Roman" w:hAnsi="Times New Roman" w:cs="Times New Roman"/>
                <w:b/>
                <w:bCs/>
                <w:kern w:val="0"/>
                <w:lang w:val="en-US" w:eastAsia="ro-MD"/>
                <w14:ligatures w14:val="none"/>
              </w:rPr>
              <w:t>Chișinău</w:t>
            </w:r>
            <w:proofErr w:type="spellEnd"/>
            <w:r w:rsidRPr="00830128">
              <w:rPr>
                <w:rFonts w:ascii="Times New Roman" w:eastAsia="Times New Roman" w:hAnsi="Times New Roman" w:cs="Times New Roman"/>
                <w:b/>
                <w:bCs/>
                <w:kern w:val="0"/>
                <w:lang w:val="en-US" w:eastAsia="ro-MD"/>
                <w14:ligatures w14:val="none"/>
              </w:rPr>
              <w:t xml:space="preserve">, </w:t>
            </w:r>
            <w:r w:rsidR="00A8580D" w:rsidRPr="00830128">
              <w:rPr>
                <w:rFonts w:ascii="Times New Roman" w:eastAsia="Times New Roman" w:hAnsi="Times New Roman" w:cs="Times New Roman"/>
                <w:b/>
                <w:bCs/>
                <w:kern w:val="0"/>
                <w:lang w:val="en-US" w:eastAsia="ro-MD"/>
                <w14:ligatures w14:val="none"/>
              </w:rPr>
              <w:t>F</w:t>
            </w:r>
            <w:r w:rsidRPr="00830128">
              <w:rPr>
                <w:rFonts w:ascii="Times New Roman" w:eastAsia="Times New Roman" w:hAnsi="Times New Roman" w:cs="Times New Roman"/>
                <w:b/>
                <w:bCs/>
                <w:kern w:val="0"/>
                <w:lang w:val="en-US" w:eastAsia="ro-MD"/>
                <w14:ligatures w14:val="none"/>
              </w:rPr>
              <w:t>ebruar</w:t>
            </w:r>
            <w:r w:rsidR="00A8580D" w:rsidRPr="00830128">
              <w:rPr>
                <w:rFonts w:ascii="Times New Roman" w:eastAsia="Times New Roman" w:hAnsi="Times New Roman" w:cs="Times New Roman"/>
                <w:b/>
                <w:bCs/>
                <w:kern w:val="0"/>
                <w:lang w:val="en-US" w:eastAsia="ro-MD"/>
                <w14:ligatures w14:val="none"/>
              </w:rPr>
              <w:t>y 13,</w:t>
            </w:r>
            <w:r w:rsidRPr="00830128">
              <w:rPr>
                <w:rFonts w:ascii="Times New Roman" w:eastAsia="Times New Roman" w:hAnsi="Times New Roman" w:cs="Times New Roman"/>
                <w:b/>
                <w:bCs/>
                <w:kern w:val="0"/>
                <w:lang w:val="en-US" w:eastAsia="ro-MD"/>
                <w14:ligatures w14:val="none"/>
              </w:rPr>
              <w:t xml:space="preserve"> 2020.</w:t>
            </w:r>
          </w:p>
        </w:tc>
      </w:tr>
    </w:tbl>
    <w:p w14:paraId="7E9834A7" w14:textId="77777777" w:rsidR="00B95C38" w:rsidRPr="00830128" w:rsidRDefault="00B95C38" w:rsidP="00B95C38">
      <w:pPr>
        <w:spacing w:after="0" w:line="240" w:lineRule="auto"/>
        <w:jc w:val="right"/>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w:t>
      </w:r>
    </w:p>
    <w:p w14:paraId="318F7F79" w14:textId="77777777" w:rsidR="00D341C9" w:rsidRPr="00830128" w:rsidRDefault="00D341C9" w:rsidP="00D341C9">
      <w:pPr>
        <w:spacing w:after="0" w:line="240" w:lineRule="auto"/>
        <w:jc w:val="right"/>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Approved</w:t>
      </w:r>
    </w:p>
    <w:p w14:paraId="691A132E" w14:textId="32D1723A" w:rsidR="00D341C9" w:rsidRPr="00830128" w:rsidRDefault="00D341C9" w:rsidP="00D341C9">
      <w:pPr>
        <w:spacing w:after="0" w:line="240" w:lineRule="auto"/>
        <w:jc w:val="right"/>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by the Decision of the Executive Board</w:t>
      </w:r>
    </w:p>
    <w:p w14:paraId="285EBDD4" w14:textId="77777777" w:rsidR="00D341C9" w:rsidRPr="00830128" w:rsidRDefault="00D341C9" w:rsidP="00D341C9">
      <w:pPr>
        <w:spacing w:after="0" w:line="240" w:lineRule="auto"/>
        <w:jc w:val="right"/>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of the National Bank of Moldova</w:t>
      </w:r>
    </w:p>
    <w:p w14:paraId="352BF8F2" w14:textId="361531D0" w:rsidR="00D341C9" w:rsidRPr="00830128" w:rsidRDefault="00D341C9" w:rsidP="00D341C9">
      <w:pPr>
        <w:spacing w:after="0" w:line="240" w:lineRule="auto"/>
        <w:jc w:val="right"/>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No</w:t>
      </w:r>
      <w:r w:rsidR="00EB0F13">
        <w:rPr>
          <w:rFonts w:ascii="Arial" w:eastAsia="Times New Roman" w:hAnsi="Arial" w:cs="Arial"/>
          <w:kern w:val="0"/>
          <w:sz w:val="24"/>
          <w:szCs w:val="24"/>
          <w:lang w:val="en-US" w:eastAsia="ro-MD"/>
          <w14:ligatures w14:val="none"/>
        </w:rPr>
        <w:t xml:space="preserve"> </w:t>
      </w:r>
      <w:r w:rsidRPr="00830128">
        <w:rPr>
          <w:rFonts w:ascii="Arial" w:eastAsia="Times New Roman" w:hAnsi="Arial" w:cs="Arial"/>
          <w:kern w:val="0"/>
          <w:sz w:val="24"/>
          <w:szCs w:val="24"/>
          <w:lang w:val="en-US" w:eastAsia="ro-MD"/>
          <w14:ligatures w14:val="none"/>
        </w:rPr>
        <w:t>31 of February 13, 2020</w:t>
      </w:r>
    </w:p>
    <w:p w14:paraId="517BE29F" w14:textId="77777777" w:rsidR="00B95C38" w:rsidRPr="00830128" w:rsidRDefault="00B95C38" w:rsidP="00B95C38">
      <w:pPr>
        <w:spacing w:after="0" w:line="240" w:lineRule="auto"/>
        <w:jc w:val="center"/>
        <w:rPr>
          <w:rFonts w:ascii="Arial" w:eastAsia="Times New Roman" w:hAnsi="Arial" w:cs="Arial"/>
          <w:b/>
          <w:bCs/>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 </w:t>
      </w:r>
    </w:p>
    <w:p w14:paraId="18B1DD8F" w14:textId="5E3E149A" w:rsidR="00B95C38" w:rsidRPr="00830128" w:rsidRDefault="00B95C38" w:rsidP="00B95C38">
      <w:pPr>
        <w:spacing w:after="0" w:line="240" w:lineRule="auto"/>
        <w:jc w:val="center"/>
        <w:rPr>
          <w:rFonts w:ascii="Arial" w:eastAsia="Times New Roman" w:hAnsi="Arial" w:cs="Arial"/>
          <w:b/>
          <w:bCs/>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REGULA</w:t>
      </w:r>
      <w:r w:rsidR="006B3A31" w:rsidRPr="00830128">
        <w:rPr>
          <w:rFonts w:ascii="Arial" w:eastAsia="Times New Roman" w:hAnsi="Arial" w:cs="Arial"/>
          <w:b/>
          <w:bCs/>
          <w:kern w:val="0"/>
          <w:sz w:val="24"/>
          <w:szCs w:val="24"/>
          <w:lang w:val="en-US" w:eastAsia="ro-MD"/>
          <w14:ligatures w14:val="none"/>
        </w:rPr>
        <w:t>TION</w:t>
      </w:r>
    </w:p>
    <w:p w14:paraId="1E4428C1" w14:textId="4971459A" w:rsidR="00B95C38" w:rsidRPr="00830128" w:rsidRDefault="006B3A31" w:rsidP="00B95C38">
      <w:pPr>
        <w:spacing w:after="0" w:line="240" w:lineRule="auto"/>
        <w:jc w:val="center"/>
        <w:rPr>
          <w:rFonts w:ascii="Arial" w:eastAsia="Times New Roman" w:hAnsi="Arial" w:cs="Arial"/>
          <w:b/>
          <w:bCs/>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on regulatory technical standards for the supplementary supervision of financial conglomerates</w:t>
      </w:r>
    </w:p>
    <w:p w14:paraId="37DC3D2B" w14:textId="77777777"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w:t>
      </w:r>
    </w:p>
    <w:p w14:paraId="17237849" w14:textId="542648C1" w:rsidR="00B95C38" w:rsidRPr="00830128" w:rsidRDefault="006B3A31"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Th</w:t>
      </w:r>
      <w:r w:rsidR="007E3B65" w:rsidRPr="00830128">
        <w:rPr>
          <w:rFonts w:ascii="Arial" w:eastAsia="Times New Roman" w:hAnsi="Arial" w:cs="Arial"/>
          <w:kern w:val="0"/>
          <w:sz w:val="24"/>
          <w:szCs w:val="24"/>
          <w:lang w:val="en-US" w:eastAsia="ro-MD"/>
          <w14:ligatures w14:val="none"/>
        </w:rPr>
        <w:t>e current</w:t>
      </w:r>
      <w:r w:rsidRPr="00830128">
        <w:rPr>
          <w:rFonts w:ascii="Arial" w:eastAsia="Times New Roman" w:hAnsi="Arial" w:cs="Arial"/>
          <w:kern w:val="0"/>
          <w:sz w:val="24"/>
          <w:szCs w:val="24"/>
          <w:lang w:val="en-US" w:eastAsia="ro-MD"/>
          <w14:ligatures w14:val="none"/>
        </w:rPr>
        <w:t xml:space="preserve"> Regulation</w:t>
      </w:r>
      <w:r w:rsidR="00B95C38" w:rsidRPr="00830128">
        <w:rPr>
          <w:rFonts w:ascii="Arial" w:eastAsia="Times New Roman" w:hAnsi="Arial" w:cs="Arial"/>
          <w:kern w:val="0"/>
          <w:sz w:val="24"/>
          <w:szCs w:val="24"/>
          <w:lang w:val="en-US" w:eastAsia="ro-MD"/>
          <w14:ligatures w14:val="none"/>
        </w:rPr>
        <w:t>:</w:t>
      </w:r>
    </w:p>
    <w:p w14:paraId="7E87ED69" w14:textId="749725B8" w:rsidR="006B3A31"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 </w:t>
      </w:r>
      <w:r w:rsidR="006B3A31" w:rsidRPr="00830128">
        <w:rPr>
          <w:rFonts w:ascii="Arial" w:eastAsia="Times New Roman" w:hAnsi="Arial" w:cs="Arial"/>
          <w:kern w:val="0"/>
          <w:sz w:val="24"/>
          <w:szCs w:val="24"/>
          <w:lang w:val="en-US" w:eastAsia="ro-MD"/>
          <w14:ligatures w14:val="none"/>
        </w:rPr>
        <w:t xml:space="preserve">partially transposes </w:t>
      </w:r>
      <w:r w:rsidR="006B3A31" w:rsidRPr="00830128">
        <w:rPr>
          <w:rFonts w:ascii="Arial" w:eastAsia="Times New Roman" w:hAnsi="Arial" w:cs="Arial"/>
          <w:b/>
          <w:bCs/>
          <w:kern w:val="0"/>
          <w:sz w:val="24"/>
          <w:szCs w:val="24"/>
          <w:lang w:val="en-US" w:eastAsia="ro-MD"/>
          <w14:ligatures w14:val="none"/>
        </w:rPr>
        <w:t>Annexes I and II to Directive 2002/87/EC</w:t>
      </w:r>
      <w:r w:rsidR="006B3A31" w:rsidRPr="00830128">
        <w:rPr>
          <w:rFonts w:ascii="Arial" w:eastAsia="Times New Roman" w:hAnsi="Arial" w:cs="Arial"/>
          <w:kern w:val="0"/>
          <w:sz w:val="24"/>
          <w:szCs w:val="24"/>
          <w:lang w:val="en-US" w:eastAsia="ro-MD"/>
          <w14:ligatures w14:val="none"/>
        </w:rPr>
        <w:t xml:space="preserve"> of the European Parliament and of the Council of December 16, 2002 </w:t>
      </w:r>
      <w:r w:rsidR="006B3A31" w:rsidRPr="00830128">
        <w:rPr>
          <w:rFonts w:ascii="Arial" w:eastAsia="Times New Roman" w:hAnsi="Arial" w:cs="Arial"/>
          <w:b/>
          <w:bCs/>
          <w:kern w:val="0"/>
          <w:sz w:val="24"/>
          <w:szCs w:val="24"/>
          <w:lang w:val="en-US" w:eastAsia="ro-MD"/>
          <w14:ligatures w14:val="none"/>
        </w:rPr>
        <w:t>on the supplementary supervision of credit institutions, insurance undertakings and investment firms in a financial conglomerate</w:t>
      </w:r>
      <w:r w:rsidR="006B3A31" w:rsidRPr="00830128">
        <w:rPr>
          <w:rFonts w:ascii="Arial" w:eastAsia="Times New Roman" w:hAnsi="Arial" w:cs="Arial"/>
          <w:kern w:val="0"/>
          <w:sz w:val="24"/>
          <w:szCs w:val="24"/>
          <w:lang w:val="en-US" w:eastAsia="ro-MD"/>
          <w14:ligatures w14:val="none"/>
        </w:rPr>
        <w:t xml:space="preserve"> and amending Council Directives 73/239/EEC, 79/267/EEC, 92/49/EEC, 92/96/EEC, 93/6/EEC and 93/22/EEC, and Directives 98/78/EC and 2000/12/EC of the European Parliament and of the Council, published in the Official Journal of the European Union L 35 of February 11, 2003;</w:t>
      </w:r>
    </w:p>
    <w:p w14:paraId="78E8E136" w14:textId="09E1CA55" w:rsidR="006B3A31"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 </w:t>
      </w:r>
      <w:r w:rsidR="006B3A31" w:rsidRPr="00830128">
        <w:rPr>
          <w:rFonts w:ascii="Arial" w:eastAsia="Times New Roman" w:hAnsi="Arial" w:cs="Arial"/>
          <w:kern w:val="0"/>
          <w:sz w:val="24"/>
          <w:szCs w:val="24"/>
          <w:lang w:val="en-US" w:eastAsia="ro-MD"/>
          <w14:ligatures w14:val="none"/>
        </w:rPr>
        <w:t xml:space="preserve">partially transposes </w:t>
      </w:r>
      <w:r w:rsidR="006B3A31" w:rsidRPr="00830128">
        <w:rPr>
          <w:rFonts w:ascii="Arial" w:eastAsia="Times New Roman" w:hAnsi="Arial" w:cs="Arial"/>
          <w:b/>
          <w:bCs/>
          <w:kern w:val="0"/>
          <w:sz w:val="24"/>
          <w:szCs w:val="24"/>
          <w:lang w:val="en-US" w:eastAsia="ro-MD"/>
          <w14:ligatures w14:val="none"/>
        </w:rPr>
        <w:t>Commission Delegated Regulation (EU) No 342/2014</w:t>
      </w:r>
      <w:r w:rsidR="006B3A31" w:rsidRPr="00830128">
        <w:rPr>
          <w:rFonts w:ascii="Arial" w:eastAsia="Times New Roman" w:hAnsi="Arial" w:cs="Arial"/>
          <w:kern w:val="0"/>
          <w:sz w:val="24"/>
          <w:szCs w:val="24"/>
          <w:lang w:val="en-US" w:eastAsia="ro-MD"/>
          <w14:ligatures w14:val="none"/>
        </w:rPr>
        <w:t xml:space="preserve"> of January 21, </w:t>
      </w:r>
      <w:r w:rsidR="00830128" w:rsidRPr="00830128">
        <w:rPr>
          <w:rFonts w:ascii="Arial" w:eastAsia="Times New Roman" w:hAnsi="Arial" w:cs="Arial"/>
          <w:kern w:val="0"/>
          <w:sz w:val="24"/>
          <w:szCs w:val="24"/>
          <w:lang w:val="en-US" w:eastAsia="ro-MD"/>
          <w14:ligatures w14:val="none"/>
        </w:rPr>
        <w:t>2014,</w:t>
      </w:r>
      <w:r w:rsidR="006B3A31" w:rsidRPr="00830128">
        <w:rPr>
          <w:rFonts w:ascii="Arial" w:eastAsia="Times New Roman" w:hAnsi="Arial" w:cs="Arial"/>
          <w:kern w:val="0"/>
          <w:sz w:val="24"/>
          <w:szCs w:val="24"/>
          <w:lang w:val="en-US" w:eastAsia="ro-MD"/>
          <w14:ligatures w14:val="none"/>
        </w:rPr>
        <w:t xml:space="preserve"> supplementing Directive 2002/87/EC of the European Parliament and of the Council and Regulation (EU) No 575/2013 of the European Parliament and of the Council </w:t>
      </w:r>
      <w:r w:rsidR="006B3A31" w:rsidRPr="00830128">
        <w:rPr>
          <w:rFonts w:ascii="Arial" w:eastAsia="Times New Roman" w:hAnsi="Arial" w:cs="Arial"/>
          <w:b/>
          <w:bCs/>
          <w:kern w:val="0"/>
          <w:sz w:val="24"/>
          <w:szCs w:val="24"/>
          <w:lang w:val="en-US" w:eastAsia="ro-MD"/>
          <w14:ligatures w14:val="none"/>
        </w:rPr>
        <w:t>on regulatory technical standards for the application of methods for the calculation of capital adequacy requirements for financial conglomerates</w:t>
      </w:r>
      <w:r w:rsidR="006B3A31" w:rsidRPr="00830128">
        <w:rPr>
          <w:rFonts w:ascii="Arial" w:eastAsia="Times New Roman" w:hAnsi="Arial" w:cs="Arial"/>
          <w:kern w:val="0"/>
          <w:sz w:val="24"/>
          <w:szCs w:val="24"/>
          <w:lang w:val="en-US" w:eastAsia="ro-MD"/>
          <w14:ligatures w14:val="none"/>
        </w:rPr>
        <w:t>;</w:t>
      </w:r>
    </w:p>
    <w:p w14:paraId="2A50AC3F" w14:textId="6F6C8FFE"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lastRenderedPageBreak/>
        <w:t xml:space="preserve">- </w:t>
      </w:r>
      <w:r w:rsidR="00DA22D3" w:rsidRPr="00830128">
        <w:rPr>
          <w:rFonts w:ascii="Arial" w:eastAsia="Times New Roman" w:hAnsi="Arial" w:cs="Arial"/>
          <w:kern w:val="0"/>
          <w:sz w:val="24"/>
          <w:szCs w:val="24"/>
          <w:lang w:val="en-US" w:eastAsia="ro-MD"/>
          <w14:ligatures w14:val="none"/>
        </w:rPr>
        <w:t xml:space="preserve">transposes </w:t>
      </w:r>
      <w:r w:rsidR="00DA22D3" w:rsidRPr="00830128">
        <w:rPr>
          <w:rFonts w:ascii="Arial" w:eastAsia="Times New Roman" w:hAnsi="Arial" w:cs="Arial"/>
          <w:b/>
          <w:bCs/>
          <w:kern w:val="0"/>
          <w:sz w:val="24"/>
          <w:szCs w:val="24"/>
          <w:lang w:val="en-US" w:eastAsia="ro-MD"/>
          <w14:ligatures w14:val="none"/>
        </w:rPr>
        <w:t>Commission Delegated Regulation (EU) 2015/2303</w:t>
      </w:r>
      <w:r w:rsidR="00DA22D3" w:rsidRPr="00830128">
        <w:rPr>
          <w:rFonts w:ascii="Arial" w:eastAsia="Times New Roman" w:hAnsi="Arial" w:cs="Arial"/>
          <w:kern w:val="0"/>
          <w:sz w:val="24"/>
          <w:szCs w:val="24"/>
          <w:lang w:val="en-US" w:eastAsia="ro-MD"/>
          <w14:ligatures w14:val="none"/>
        </w:rPr>
        <w:t xml:space="preserve"> of July 28, </w:t>
      </w:r>
      <w:r w:rsidR="00830128" w:rsidRPr="00830128">
        <w:rPr>
          <w:rFonts w:ascii="Arial" w:eastAsia="Times New Roman" w:hAnsi="Arial" w:cs="Arial"/>
          <w:kern w:val="0"/>
          <w:sz w:val="24"/>
          <w:szCs w:val="24"/>
          <w:lang w:val="en-US" w:eastAsia="ro-MD"/>
          <w14:ligatures w14:val="none"/>
        </w:rPr>
        <w:t>2015,</w:t>
      </w:r>
      <w:r w:rsidR="00DA22D3" w:rsidRPr="00830128">
        <w:rPr>
          <w:rFonts w:ascii="Arial" w:eastAsia="Times New Roman" w:hAnsi="Arial" w:cs="Arial"/>
          <w:kern w:val="0"/>
          <w:sz w:val="24"/>
          <w:szCs w:val="24"/>
          <w:lang w:val="en-US" w:eastAsia="ro-MD"/>
          <w14:ligatures w14:val="none"/>
        </w:rPr>
        <w:t xml:space="preserve"> supplementing Directive 2002/87/EC of the European Parliament and of the Council </w:t>
      </w:r>
      <w:r w:rsidR="00DA22D3" w:rsidRPr="00830128">
        <w:rPr>
          <w:rFonts w:ascii="Arial" w:eastAsia="Times New Roman" w:hAnsi="Arial" w:cs="Arial"/>
          <w:b/>
          <w:bCs/>
          <w:kern w:val="0"/>
          <w:sz w:val="24"/>
          <w:szCs w:val="24"/>
          <w:lang w:val="en-US" w:eastAsia="ro-MD"/>
          <w14:ligatures w14:val="none"/>
        </w:rPr>
        <w:t>with regard to regulatory technical standards specifying definitions and coordination of supplementary supervision of risk concentration and intra-group transactions</w:t>
      </w:r>
      <w:r w:rsidR="00DA22D3" w:rsidRPr="00830128">
        <w:rPr>
          <w:rFonts w:ascii="Arial" w:eastAsia="Times New Roman" w:hAnsi="Arial" w:cs="Arial"/>
          <w:kern w:val="0"/>
          <w:sz w:val="24"/>
          <w:szCs w:val="24"/>
          <w:lang w:val="en-US" w:eastAsia="ro-MD"/>
          <w14:ligatures w14:val="none"/>
        </w:rPr>
        <w:t xml:space="preserve"> (Text with EEA relevance).</w:t>
      </w:r>
    </w:p>
    <w:p w14:paraId="73ECC4DA" w14:textId="77777777"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w:t>
      </w:r>
    </w:p>
    <w:p w14:paraId="5D48C279" w14:textId="4C19CAAA" w:rsidR="00B95C38" w:rsidRPr="00830128" w:rsidRDefault="00B95C38" w:rsidP="00B95C38">
      <w:pPr>
        <w:spacing w:after="0" w:line="240" w:lineRule="auto"/>
        <w:jc w:val="center"/>
        <w:rPr>
          <w:rFonts w:ascii="Arial" w:eastAsia="Times New Roman" w:hAnsi="Arial" w:cs="Arial"/>
          <w:b/>
          <w:bCs/>
          <w:kern w:val="0"/>
          <w:sz w:val="24"/>
          <w:szCs w:val="24"/>
          <w:lang w:val="en-US" w:eastAsia="ro-MD"/>
          <w14:ligatures w14:val="none"/>
        </w:rPr>
      </w:pPr>
    </w:p>
    <w:p w14:paraId="4B598FB9" w14:textId="61B556BE" w:rsidR="00B95C38" w:rsidRPr="00830128" w:rsidRDefault="00A33504" w:rsidP="00243EA9">
      <w:pPr>
        <w:spacing w:after="0" w:line="240" w:lineRule="auto"/>
        <w:jc w:val="center"/>
        <w:rPr>
          <w:rFonts w:ascii="Arial" w:eastAsia="Times New Roman" w:hAnsi="Arial" w:cs="Arial"/>
          <w:b/>
          <w:bCs/>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Chapter I. GENERAL PROVISIONS</w:t>
      </w:r>
    </w:p>
    <w:p w14:paraId="2767AFE7" w14:textId="77777777" w:rsidR="00A33504" w:rsidRPr="00830128" w:rsidRDefault="00A33504" w:rsidP="00A33504">
      <w:pPr>
        <w:spacing w:after="0" w:line="240" w:lineRule="auto"/>
        <w:rPr>
          <w:rFonts w:ascii="Arial" w:eastAsia="Times New Roman" w:hAnsi="Arial" w:cs="Arial"/>
          <w:b/>
          <w:bCs/>
          <w:kern w:val="0"/>
          <w:sz w:val="24"/>
          <w:szCs w:val="24"/>
          <w:lang w:val="en-US" w:eastAsia="ro-MD"/>
          <w14:ligatures w14:val="none"/>
        </w:rPr>
      </w:pPr>
    </w:p>
    <w:p w14:paraId="45EB7809" w14:textId="79D20D18" w:rsidR="00B95C38" w:rsidRPr="00830128" w:rsidRDefault="00B95C38" w:rsidP="00650F37">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1.</w:t>
      </w:r>
      <w:r w:rsidR="00F47219">
        <w:rPr>
          <w:rFonts w:ascii="Arial" w:eastAsia="Times New Roman" w:hAnsi="Arial" w:cs="Arial"/>
          <w:kern w:val="0"/>
          <w:sz w:val="24"/>
          <w:szCs w:val="24"/>
          <w:lang w:val="en-US" w:eastAsia="ro-MD"/>
          <w14:ligatures w14:val="none"/>
        </w:rPr>
        <w:t xml:space="preserve"> </w:t>
      </w:r>
      <w:r w:rsidR="00126C87" w:rsidRPr="00830128">
        <w:rPr>
          <w:rFonts w:ascii="Arial" w:eastAsia="Times New Roman" w:hAnsi="Arial" w:cs="Arial"/>
          <w:kern w:val="0"/>
          <w:sz w:val="24"/>
          <w:szCs w:val="24"/>
          <w:lang w:val="en-US" w:eastAsia="ro-MD"/>
          <w14:ligatures w14:val="none"/>
        </w:rPr>
        <w:t>This Regulation shall apply to regulated entities, legal persons licensed/authorized according to the applicable sectoral rules, which are subject to supplementary supervision exercised by the coordinator at the financial conglomerate level.</w:t>
      </w:r>
    </w:p>
    <w:p w14:paraId="11BBF906" w14:textId="2FA2B840" w:rsidR="006F1931" w:rsidRPr="00830128" w:rsidRDefault="00B95C38" w:rsidP="00650F37">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2.</w:t>
      </w:r>
      <w:r w:rsidR="006F1931" w:rsidRPr="00830128">
        <w:rPr>
          <w:rFonts w:ascii="Arial" w:eastAsia="Times New Roman" w:hAnsi="Arial" w:cs="Arial"/>
          <w:kern w:val="0"/>
          <w:sz w:val="24"/>
          <w:szCs w:val="24"/>
          <w:lang w:val="en-US" w:eastAsia="ro-MD"/>
          <w14:ligatures w14:val="none"/>
        </w:rPr>
        <w:t xml:space="preserve"> The Regulation on regulatory technical standards for the supplementary supervision of financial conglomerates (hereinafter</w:t>
      </w:r>
      <w:r w:rsidR="00EE005F" w:rsidRPr="00830128">
        <w:rPr>
          <w:rFonts w:ascii="Arial" w:eastAsia="Times New Roman" w:hAnsi="Arial" w:cs="Arial"/>
          <w:kern w:val="0"/>
          <w:sz w:val="24"/>
          <w:szCs w:val="24"/>
          <w:lang w:val="en-US" w:eastAsia="ro-MD"/>
          <w14:ligatures w14:val="none"/>
        </w:rPr>
        <w:t xml:space="preserve"> -</w:t>
      </w:r>
      <w:r w:rsidR="006F1931" w:rsidRPr="00830128">
        <w:rPr>
          <w:rFonts w:ascii="Arial" w:eastAsia="Times New Roman" w:hAnsi="Arial" w:cs="Arial"/>
          <w:kern w:val="0"/>
          <w:sz w:val="24"/>
          <w:szCs w:val="24"/>
          <w:lang w:val="en-US" w:eastAsia="ro-MD"/>
          <w14:ligatures w14:val="none"/>
        </w:rPr>
        <w:t xml:space="preserve"> Regulation) sets out the technical principles and calculation methods for the purposes of determining own funds and the supplementary capital adequacy ratio requirement for financial conglomerates, as well as provisions for the determination of materiality of intra-group transactions and risk concentration.</w:t>
      </w:r>
    </w:p>
    <w:p w14:paraId="76C96C23" w14:textId="27D5A77F" w:rsidR="009305F8" w:rsidRPr="00830128" w:rsidRDefault="00B95C38" w:rsidP="00650F37">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3.</w:t>
      </w:r>
      <w:r w:rsidRPr="00830128">
        <w:rPr>
          <w:rFonts w:ascii="Arial" w:eastAsia="Times New Roman" w:hAnsi="Arial" w:cs="Arial"/>
          <w:kern w:val="0"/>
          <w:sz w:val="24"/>
          <w:szCs w:val="24"/>
          <w:lang w:val="en-US" w:eastAsia="ro-MD"/>
          <w14:ligatures w14:val="none"/>
        </w:rPr>
        <w:t xml:space="preserve"> </w:t>
      </w:r>
      <w:r w:rsidR="009305F8" w:rsidRPr="00830128">
        <w:rPr>
          <w:rFonts w:ascii="Arial" w:eastAsia="Times New Roman" w:hAnsi="Arial" w:cs="Arial"/>
          <w:kern w:val="0"/>
          <w:sz w:val="24"/>
          <w:szCs w:val="24"/>
          <w:lang w:val="en-US" w:eastAsia="ro-MD"/>
          <w14:ligatures w14:val="none"/>
        </w:rPr>
        <w:t xml:space="preserve">The terms and expressions used in this Regulation shall have the meanings </w:t>
      </w:r>
      <w:r w:rsidR="00546AA6" w:rsidRPr="00830128">
        <w:rPr>
          <w:rFonts w:ascii="Arial" w:eastAsia="Times New Roman" w:hAnsi="Arial" w:cs="Arial"/>
          <w:kern w:val="0"/>
          <w:sz w:val="24"/>
          <w:szCs w:val="24"/>
          <w:lang w:val="en-US" w:eastAsia="ro-MD"/>
          <w14:ligatures w14:val="none"/>
        </w:rPr>
        <w:t>provided</w:t>
      </w:r>
      <w:r w:rsidR="009305F8" w:rsidRPr="00830128">
        <w:rPr>
          <w:rFonts w:ascii="Arial" w:eastAsia="Times New Roman" w:hAnsi="Arial" w:cs="Arial"/>
          <w:kern w:val="0"/>
          <w:sz w:val="24"/>
          <w:szCs w:val="24"/>
          <w:lang w:val="en-US" w:eastAsia="ro-MD"/>
          <w14:ligatures w14:val="none"/>
        </w:rPr>
        <w:t xml:space="preserve"> in Law No 250/2017 on the supplementary supervision of banks, insurers/</w:t>
      </w:r>
      <w:r w:rsidR="00B22AB5" w:rsidRPr="00830128">
        <w:rPr>
          <w:rFonts w:ascii="Arial" w:eastAsia="Times New Roman" w:hAnsi="Arial" w:cs="Arial"/>
          <w:kern w:val="0"/>
          <w:sz w:val="24"/>
          <w:szCs w:val="24"/>
          <w:lang w:val="en-US" w:eastAsia="ro-MD"/>
          <w14:ligatures w14:val="none"/>
        </w:rPr>
        <w:t>reinsurers,</w:t>
      </w:r>
      <w:r w:rsidR="009305F8" w:rsidRPr="00830128">
        <w:rPr>
          <w:rFonts w:ascii="Arial" w:eastAsia="Times New Roman" w:hAnsi="Arial" w:cs="Arial"/>
          <w:kern w:val="0"/>
          <w:sz w:val="24"/>
          <w:szCs w:val="24"/>
          <w:lang w:val="en-US" w:eastAsia="ro-MD"/>
          <w14:ligatures w14:val="none"/>
        </w:rPr>
        <w:t xml:space="preserve"> and investment firms in a financial conglomerate (hereinafter - Law No 250/2017) and in the sectoral rules.</w:t>
      </w:r>
    </w:p>
    <w:p w14:paraId="23B2555D" w14:textId="3D309593" w:rsidR="00546AA6" w:rsidRPr="00830128" w:rsidRDefault="00B95C38" w:rsidP="00650F37">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4.</w:t>
      </w:r>
      <w:r w:rsidRPr="00830128">
        <w:rPr>
          <w:rFonts w:ascii="Arial" w:eastAsia="Times New Roman" w:hAnsi="Arial" w:cs="Arial"/>
          <w:kern w:val="0"/>
          <w:sz w:val="24"/>
          <w:szCs w:val="24"/>
          <w:lang w:val="en-US" w:eastAsia="ro-MD"/>
          <w14:ligatures w14:val="none"/>
        </w:rPr>
        <w:t xml:space="preserve"> </w:t>
      </w:r>
      <w:r w:rsidR="00546AA6" w:rsidRPr="00830128">
        <w:rPr>
          <w:rFonts w:ascii="Arial" w:eastAsia="Times New Roman" w:hAnsi="Arial" w:cs="Arial"/>
          <w:kern w:val="0"/>
          <w:sz w:val="24"/>
          <w:szCs w:val="24"/>
          <w:lang w:val="en-US" w:eastAsia="ro-MD"/>
          <w14:ligatures w14:val="none"/>
        </w:rPr>
        <w:t xml:space="preserve">For the purposes of this Regulation, the notional solvency requirement is the capital requirement that the </w:t>
      </w:r>
      <w:r w:rsidR="009F38EE" w:rsidRPr="00830128">
        <w:rPr>
          <w:rFonts w:ascii="Arial" w:eastAsia="Times New Roman" w:hAnsi="Arial" w:cs="Arial"/>
          <w:kern w:val="0"/>
          <w:sz w:val="24"/>
          <w:szCs w:val="24"/>
          <w:lang w:val="en-US" w:eastAsia="ro-MD"/>
          <w14:ligatures w14:val="none"/>
        </w:rPr>
        <w:t>un</w:t>
      </w:r>
      <w:r w:rsidR="00546AA6" w:rsidRPr="00830128">
        <w:rPr>
          <w:rFonts w:ascii="Arial" w:eastAsia="Times New Roman" w:hAnsi="Arial" w:cs="Arial"/>
          <w:kern w:val="0"/>
          <w:sz w:val="24"/>
          <w:szCs w:val="24"/>
          <w:lang w:val="en-US" w:eastAsia="ro-MD"/>
          <w14:ligatures w14:val="none"/>
        </w:rPr>
        <w:t>regulated entity in a financial conglomerate must comply with under the sectoral rules that would apply to it if it were a regulated entity in the financial sector concerned. The notional solvency requirement of a mixed financial holding company shall be calculated in accordance with the sectoral rules of the most important subsector of the financial sector within the financial conglomerate.</w:t>
      </w:r>
    </w:p>
    <w:p w14:paraId="5335434F" w14:textId="083C5240" w:rsidR="006A6634" w:rsidRPr="00830128" w:rsidRDefault="00B95C38" w:rsidP="00243EA9">
      <w:pPr>
        <w:spacing w:after="0" w:line="240" w:lineRule="auto"/>
        <w:ind w:firstLine="567"/>
        <w:jc w:val="both"/>
        <w:rPr>
          <w:rFonts w:ascii="Arial" w:eastAsia="Times New Roman" w:hAnsi="Arial" w:cs="Arial"/>
          <w:b/>
          <w:bCs/>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w:t>
      </w:r>
    </w:p>
    <w:p w14:paraId="2F6922F1" w14:textId="7560AB0C" w:rsidR="00B95C38" w:rsidRPr="00830128" w:rsidRDefault="006A6634" w:rsidP="00BA4520">
      <w:pPr>
        <w:spacing w:after="0" w:line="240" w:lineRule="auto"/>
        <w:jc w:val="center"/>
        <w:rPr>
          <w:rFonts w:ascii="Arial" w:eastAsia="Times New Roman" w:hAnsi="Arial" w:cs="Arial"/>
          <w:b/>
          <w:bCs/>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 xml:space="preserve">Chapter II. </w:t>
      </w:r>
      <w:r w:rsidR="00BF493D" w:rsidRPr="00830128">
        <w:rPr>
          <w:rFonts w:ascii="Arial" w:eastAsia="Times New Roman" w:hAnsi="Arial" w:cs="Arial"/>
          <w:b/>
          <w:bCs/>
          <w:kern w:val="0"/>
          <w:sz w:val="24"/>
          <w:szCs w:val="24"/>
          <w:lang w:val="en-US" w:eastAsia="ro-MD"/>
          <w14:ligatures w14:val="none"/>
        </w:rPr>
        <w:t>TECHNICAL PRINCIPLES</w:t>
      </w:r>
    </w:p>
    <w:p w14:paraId="6F6E3E81" w14:textId="77777777" w:rsidR="00B95C38" w:rsidRPr="00830128" w:rsidRDefault="00B95C38" w:rsidP="00B95C38">
      <w:pPr>
        <w:spacing w:after="0" w:line="240" w:lineRule="auto"/>
        <w:jc w:val="center"/>
        <w:rPr>
          <w:rFonts w:ascii="Arial" w:eastAsia="Times New Roman" w:hAnsi="Arial" w:cs="Arial"/>
          <w:b/>
          <w:bCs/>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 </w:t>
      </w:r>
    </w:p>
    <w:p w14:paraId="7360DB96" w14:textId="136A086E" w:rsidR="00B95C38" w:rsidRPr="00830128" w:rsidRDefault="00BD7396" w:rsidP="00B95C38">
      <w:pPr>
        <w:spacing w:after="0" w:line="240" w:lineRule="auto"/>
        <w:jc w:val="center"/>
        <w:rPr>
          <w:rFonts w:ascii="Arial" w:eastAsia="Times New Roman" w:hAnsi="Arial" w:cs="Arial"/>
          <w:b/>
          <w:bCs/>
          <w:kern w:val="0"/>
          <w:sz w:val="24"/>
          <w:szCs w:val="24"/>
          <w:lang w:val="en-US" w:eastAsia="ro-MD"/>
          <w14:ligatures w14:val="none"/>
        </w:rPr>
      </w:pPr>
      <w:r w:rsidRPr="00830128">
        <w:rPr>
          <w:rFonts w:ascii="Arial" w:eastAsia="Times New Roman" w:hAnsi="Arial" w:cs="Arial"/>
          <w:b/>
          <w:bCs/>
          <w:i/>
          <w:iCs/>
          <w:kern w:val="0"/>
          <w:sz w:val="24"/>
          <w:szCs w:val="24"/>
          <w:lang w:val="en-US" w:eastAsia="ro-MD"/>
          <w14:ligatures w14:val="none"/>
        </w:rPr>
        <w:t>Section 1</w:t>
      </w:r>
    </w:p>
    <w:p w14:paraId="3BAA82FF" w14:textId="6C98011E" w:rsidR="004D3DD8" w:rsidRPr="00830128" w:rsidRDefault="004D3DD8" w:rsidP="00B95C38">
      <w:pPr>
        <w:spacing w:after="0" w:line="240" w:lineRule="auto"/>
        <w:jc w:val="center"/>
        <w:rPr>
          <w:rFonts w:ascii="Arial" w:eastAsia="Times New Roman" w:hAnsi="Arial" w:cs="Arial"/>
          <w:b/>
          <w:bCs/>
          <w:i/>
          <w:iCs/>
          <w:kern w:val="0"/>
          <w:sz w:val="24"/>
          <w:szCs w:val="24"/>
          <w:lang w:val="en-US" w:eastAsia="ro-MD"/>
          <w14:ligatures w14:val="none"/>
        </w:rPr>
      </w:pPr>
      <w:r w:rsidRPr="00830128">
        <w:rPr>
          <w:rFonts w:ascii="Arial" w:eastAsia="Times New Roman" w:hAnsi="Arial" w:cs="Arial"/>
          <w:b/>
          <w:bCs/>
          <w:i/>
          <w:iCs/>
          <w:kern w:val="0"/>
          <w:sz w:val="24"/>
          <w:szCs w:val="24"/>
          <w:lang w:val="en-US" w:eastAsia="ro-MD"/>
          <w14:ligatures w14:val="none"/>
        </w:rPr>
        <w:t>Technical principles on capital adequacy ratio</w:t>
      </w:r>
    </w:p>
    <w:p w14:paraId="7120B13E" w14:textId="35F2F4B7" w:rsidR="00650F37"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5.</w:t>
      </w:r>
      <w:r w:rsidRPr="00830128">
        <w:rPr>
          <w:rFonts w:ascii="Arial" w:eastAsia="Times New Roman" w:hAnsi="Arial" w:cs="Arial"/>
          <w:kern w:val="0"/>
          <w:sz w:val="24"/>
          <w:szCs w:val="24"/>
          <w:lang w:val="en-US" w:eastAsia="ro-MD"/>
          <w14:ligatures w14:val="none"/>
        </w:rPr>
        <w:t xml:space="preserve"> </w:t>
      </w:r>
      <w:r w:rsidR="00650F37" w:rsidRPr="00830128">
        <w:rPr>
          <w:rFonts w:ascii="Arial" w:eastAsia="Times New Roman" w:hAnsi="Arial" w:cs="Arial"/>
          <w:kern w:val="0"/>
          <w:sz w:val="24"/>
          <w:szCs w:val="24"/>
          <w:lang w:val="en-US" w:eastAsia="ro-MD"/>
          <w14:ligatures w14:val="none"/>
        </w:rPr>
        <w:t xml:space="preserve">The calculation of the supplementary capital adequacy requirements for regulated entities in a financial conglomerate shall be carried out in accordance with the technical principles and one of the methods provided in this Regulation, which has been selected </w:t>
      </w:r>
      <w:r w:rsidR="00830128" w:rsidRPr="00830128">
        <w:rPr>
          <w:rFonts w:ascii="Arial" w:eastAsia="Times New Roman" w:hAnsi="Arial" w:cs="Arial"/>
          <w:kern w:val="0"/>
          <w:sz w:val="24"/>
          <w:szCs w:val="24"/>
          <w:lang w:val="en-US" w:eastAsia="ro-MD"/>
          <w14:ligatures w14:val="none"/>
        </w:rPr>
        <w:t>based on</w:t>
      </w:r>
      <w:r w:rsidR="00C346A3" w:rsidRPr="00830128">
        <w:rPr>
          <w:rFonts w:ascii="Arial" w:eastAsia="Times New Roman" w:hAnsi="Arial" w:cs="Arial"/>
          <w:kern w:val="0"/>
          <w:sz w:val="24"/>
          <w:szCs w:val="24"/>
          <w:lang w:val="en-US" w:eastAsia="ro-MD"/>
          <w14:ligatures w14:val="none"/>
        </w:rPr>
        <w:t xml:space="preserve"> the coordinator's decision.</w:t>
      </w:r>
    </w:p>
    <w:p w14:paraId="10DFB002" w14:textId="1262A401"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6.</w:t>
      </w:r>
      <w:r w:rsidRPr="00830128">
        <w:rPr>
          <w:rFonts w:ascii="Arial" w:eastAsia="Times New Roman" w:hAnsi="Arial" w:cs="Arial"/>
          <w:kern w:val="0"/>
          <w:sz w:val="24"/>
          <w:szCs w:val="24"/>
          <w:lang w:val="en-US" w:eastAsia="ro-MD"/>
          <w14:ligatures w14:val="none"/>
        </w:rPr>
        <w:t xml:space="preserve"> </w:t>
      </w:r>
      <w:r w:rsidR="000C37BF" w:rsidRPr="00830128">
        <w:rPr>
          <w:rFonts w:ascii="Arial" w:eastAsia="Times New Roman" w:hAnsi="Arial" w:cs="Arial"/>
          <w:kern w:val="0"/>
          <w:sz w:val="24"/>
          <w:szCs w:val="24"/>
          <w:lang w:val="en-US" w:eastAsia="ro-MD"/>
          <w14:ligatures w14:val="none"/>
        </w:rPr>
        <w:t>Regulated entities or the mixed financial holding of a financial conglomerate shall apply the consistent method of calculation on a continuous basis.</w:t>
      </w:r>
    </w:p>
    <w:p w14:paraId="64ACEDFF" w14:textId="649BC87A" w:rsidR="00EC2B46"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7.</w:t>
      </w:r>
      <w:r w:rsidRPr="00830128">
        <w:rPr>
          <w:rFonts w:ascii="Arial" w:eastAsia="Times New Roman" w:hAnsi="Arial" w:cs="Arial"/>
          <w:kern w:val="0"/>
          <w:sz w:val="24"/>
          <w:szCs w:val="24"/>
          <w:lang w:val="en-US" w:eastAsia="ro-MD"/>
          <w14:ligatures w14:val="none"/>
        </w:rPr>
        <w:t xml:space="preserve"> </w:t>
      </w:r>
      <w:r w:rsidR="00EC2B46" w:rsidRPr="00830128">
        <w:rPr>
          <w:rFonts w:ascii="Arial" w:eastAsia="Times New Roman" w:hAnsi="Arial" w:cs="Arial"/>
          <w:kern w:val="0"/>
          <w:sz w:val="24"/>
          <w:szCs w:val="24"/>
          <w:lang w:val="en-US" w:eastAsia="ro-MD"/>
          <w14:ligatures w14:val="none"/>
        </w:rPr>
        <w:t>Regardless of the method used, where the entity is a subsidiary which has a solvency deficit or, in the case of a</w:t>
      </w:r>
      <w:r w:rsidR="009F38EE" w:rsidRPr="00830128">
        <w:rPr>
          <w:rFonts w:ascii="Arial" w:eastAsia="Times New Roman" w:hAnsi="Arial" w:cs="Arial"/>
          <w:kern w:val="0"/>
          <w:sz w:val="24"/>
          <w:szCs w:val="24"/>
          <w:lang w:val="en-US" w:eastAsia="ro-MD"/>
          <w14:ligatures w14:val="none"/>
        </w:rPr>
        <w:t>n</w:t>
      </w:r>
      <w:r w:rsidR="00EC2B46" w:rsidRPr="00830128">
        <w:rPr>
          <w:rFonts w:ascii="Arial" w:eastAsia="Times New Roman" w:hAnsi="Arial" w:cs="Arial"/>
          <w:kern w:val="0"/>
          <w:sz w:val="24"/>
          <w:szCs w:val="24"/>
          <w:lang w:val="en-US" w:eastAsia="ro-MD"/>
          <w14:ligatures w14:val="none"/>
        </w:rPr>
        <w:t xml:space="preserve"> </w:t>
      </w:r>
      <w:r w:rsidR="009F38EE" w:rsidRPr="00830128">
        <w:rPr>
          <w:rFonts w:ascii="Arial" w:eastAsia="Times New Roman" w:hAnsi="Arial" w:cs="Arial"/>
          <w:kern w:val="0"/>
          <w:sz w:val="24"/>
          <w:szCs w:val="24"/>
          <w:lang w:val="en-US" w:eastAsia="ro-MD"/>
          <w14:ligatures w14:val="none"/>
        </w:rPr>
        <w:t>un</w:t>
      </w:r>
      <w:r w:rsidR="00EC2B46" w:rsidRPr="00830128">
        <w:rPr>
          <w:rFonts w:ascii="Arial" w:eastAsia="Times New Roman" w:hAnsi="Arial" w:cs="Arial"/>
          <w:kern w:val="0"/>
          <w:sz w:val="24"/>
          <w:szCs w:val="24"/>
          <w:lang w:val="en-US" w:eastAsia="ro-MD"/>
          <w14:ligatures w14:val="none"/>
        </w:rPr>
        <w:t xml:space="preserve">regulated entity in the financial sector, a notional solvency deficit, </w:t>
      </w:r>
      <w:r w:rsidR="00830128" w:rsidRPr="00830128">
        <w:rPr>
          <w:rFonts w:ascii="Arial" w:eastAsia="Times New Roman" w:hAnsi="Arial" w:cs="Arial"/>
          <w:kern w:val="0"/>
          <w:sz w:val="24"/>
          <w:szCs w:val="24"/>
          <w:lang w:val="en-US" w:eastAsia="ro-MD"/>
          <w14:ligatures w14:val="none"/>
        </w:rPr>
        <w:t>or</w:t>
      </w:r>
      <w:r w:rsidR="00EC2B46" w:rsidRPr="00830128">
        <w:rPr>
          <w:rFonts w:ascii="Arial" w:eastAsia="Times New Roman" w:hAnsi="Arial" w:cs="Arial"/>
          <w:kern w:val="0"/>
          <w:sz w:val="24"/>
          <w:szCs w:val="24"/>
          <w:lang w:val="en-US" w:eastAsia="ro-MD"/>
          <w14:ligatures w14:val="none"/>
        </w:rPr>
        <w:t xml:space="preserve"> the total solvency deficit of the subsidiary shall be taken into account. If, in such a case, the liability of the parent undertaking </w:t>
      </w:r>
      <w:r w:rsidR="00B8629E" w:rsidRPr="00830128">
        <w:rPr>
          <w:rFonts w:ascii="Arial" w:eastAsia="Times New Roman" w:hAnsi="Arial" w:cs="Arial"/>
          <w:kern w:val="0"/>
          <w:sz w:val="24"/>
          <w:szCs w:val="24"/>
          <w:lang w:val="en-US" w:eastAsia="ro-MD"/>
          <w14:ligatures w14:val="none"/>
        </w:rPr>
        <w:t>owning</w:t>
      </w:r>
      <w:r w:rsidR="00EC2B46" w:rsidRPr="00830128">
        <w:rPr>
          <w:rFonts w:ascii="Arial" w:eastAsia="Times New Roman" w:hAnsi="Arial" w:cs="Arial"/>
          <w:kern w:val="0"/>
          <w:sz w:val="24"/>
          <w:szCs w:val="24"/>
          <w:lang w:val="en-US" w:eastAsia="ro-MD"/>
          <w14:ligatures w14:val="none"/>
        </w:rPr>
        <w:t xml:space="preserve"> part of the capital is limited to that part of the capital, the coordinator may allow the solvency deficit of the subsidiary to be </w:t>
      </w:r>
      <w:r w:rsidR="00830128" w:rsidRPr="00830128">
        <w:rPr>
          <w:rFonts w:ascii="Arial" w:eastAsia="Times New Roman" w:hAnsi="Arial" w:cs="Arial"/>
          <w:kern w:val="0"/>
          <w:sz w:val="24"/>
          <w:szCs w:val="24"/>
          <w:lang w:val="en-US" w:eastAsia="ro-MD"/>
          <w14:ligatures w14:val="none"/>
        </w:rPr>
        <w:t>considered</w:t>
      </w:r>
      <w:r w:rsidR="00EC2B46" w:rsidRPr="00830128">
        <w:rPr>
          <w:rFonts w:ascii="Arial" w:eastAsia="Times New Roman" w:hAnsi="Arial" w:cs="Arial"/>
          <w:kern w:val="0"/>
          <w:sz w:val="24"/>
          <w:szCs w:val="24"/>
          <w:lang w:val="en-US" w:eastAsia="ro-MD"/>
          <w14:ligatures w14:val="none"/>
        </w:rPr>
        <w:t xml:space="preserve"> in a proportionate manner.</w:t>
      </w:r>
    </w:p>
    <w:p w14:paraId="10CF1308" w14:textId="2A217AA4"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8.</w:t>
      </w:r>
      <w:r w:rsidRPr="00830128">
        <w:rPr>
          <w:rFonts w:ascii="Arial" w:eastAsia="Times New Roman" w:hAnsi="Arial" w:cs="Arial"/>
          <w:kern w:val="0"/>
          <w:sz w:val="24"/>
          <w:szCs w:val="24"/>
          <w:lang w:val="en-US" w:eastAsia="ro-MD"/>
          <w14:ligatures w14:val="none"/>
        </w:rPr>
        <w:t xml:space="preserve"> </w:t>
      </w:r>
      <w:r w:rsidR="00F662C4" w:rsidRPr="00830128">
        <w:rPr>
          <w:rFonts w:ascii="Arial" w:eastAsia="Times New Roman" w:hAnsi="Arial" w:cs="Arial"/>
          <w:kern w:val="0"/>
          <w:sz w:val="24"/>
          <w:szCs w:val="24"/>
          <w:lang w:val="en-US" w:eastAsia="ro-MD"/>
          <w14:ligatures w14:val="none"/>
        </w:rPr>
        <w:t>Where there is no joint venture between entities of the same financial conglomerate, the coordinator shall, after consulting the other competent authorities involved, determine which proportionate share is to be taken into account, having regard to the liability resulting from the existing relationship.</w:t>
      </w:r>
    </w:p>
    <w:p w14:paraId="7319DB2A" w14:textId="77777777"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w:t>
      </w:r>
    </w:p>
    <w:p w14:paraId="41F9E27A" w14:textId="3D2BD400" w:rsidR="00B95C38" w:rsidRPr="00830128" w:rsidRDefault="001E2983" w:rsidP="00B95C38">
      <w:pPr>
        <w:spacing w:after="0" w:line="240" w:lineRule="auto"/>
        <w:jc w:val="center"/>
        <w:rPr>
          <w:rFonts w:ascii="Arial" w:eastAsia="Times New Roman" w:hAnsi="Arial" w:cs="Arial"/>
          <w:b/>
          <w:bCs/>
          <w:kern w:val="0"/>
          <w:sz w:val="24"/>
          <w:szCs w:val="24"/>
          <w:lang w:val="en-US" w:eastAsia="ro-MD"/>
          <w14:ligatures w14:val="none"/>
        </w:rPr>
      </w:pPr>
      <w:r w:rsidRPr="00830128">
        <w:rPr>
          <w:lang w:val="en-US"/>
        </w:rPr>
        <w:t xml:space="preserve"> </w:t>
      </w:r>
      <w:r w:rsidRPr="00830128">
        <w:rPr>
          <w:rFonts w:ascii="Arial" w:eastAsia="Times New Roman" w:hAnsi="Arial" w:cs="Arial"/>
          <w:b/>
          <w:bCs/>
          <w:i/>
          <w:iCs/>
          <w:kern w:val="0"/>
          <w:sz w:val="24"/>
          <w:szCs w:val="24"/>
          <w:lang w:val="en-US" w:eastAsia="ro-MD"/>
          <w14:ligatures w14:val="none"/>
        </w:rPr>
        <w:t>Section 2</w:t>
      </w:r>
    </w:p>
    <w:p w14:paraId="2A7244DA" w14:textId="7B55F4D6" w:rsidR="00B95C38" w:rsidRPr="00830128" w:rsidRDefault="00B95C38" w:rsidP="00B95C38">
      <w:pPr>
        <w:spacing w:after="0" w:line="240" w:lineRule="auto"/>
        <w:jc w:val="center"/>
        <w:rPr>
          <w:rFonts w:ascii="Arial" w:eastAsia="Times New Roman" w:hAnsi="Arial" w:cs="Arial"/>
          <w:b/>
          <w:bCs/>
          <w:kern w:val="0"/>
          <w:sz w:val="24"/>
          <w:szCs w:val="24"/>
          <w:lang w:val="en-US" w:eastAsia="ro-MD"/>
          <w14:ligatures w14:val="none"/>
        </w:rPr>
      </w:pPr>
      <w:r w:rsidRPr="00830128">
        <w:rPr>
          <w:rFonts w:ascii="Arial" w:eastAsia="Times New Roman" w:hAnsi="Arial" w:cs="Arial"/>
          <w:b/>
          <w:bCs/>
          <w:i/>
          <w:iCs/>
          <w:kern w:val="0"/>
          <w:sz w:val="24"/>
          <w:szCs w:val="24"/>
          <w:lang w:val="en-US" w:eastAsia="ro-MD"/>
          <w14:ligatures w14:val="none"/>
        </w:rPr>
        <w:lastRenderedPageBreak/>
        <w:t> </w:t>
      </w:r>
      <w:r w:rsidR="00905595" w:rsidRPr="00830128">
        <w:rPr>
          <w:rFonts w:ascii="Arial" w:eastAsia="Times New Roman" w:hAnsi="Arial" w:cs="Arial"/>
          <w:b/>
          <w:bCs/>
          <w:i/>
          <w:iCs/>
          <w:kern w:val="0"/>
          <w:sz w:val="24"/>
          <w:szCs w:val="24"/>
          <w:lang w:val="en-US" w:eastAsia="ro-MD"/>
          <w14:ligatures w14:val="none"/>
        </w:rPr>
        <w:t>Elimination of multiple use of own funds and the creation of own funds within the group</w:t>
      </w:r>
    </w:p>
    <w:p w14:paraId="05757312" w14:textId="4F96B46F" w:rsidR="00905595"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9.</w:t>
      </w:r>
      <w:r w:rsidRPr="00830128">
        <w:rPr>
          <w:rFonts w:ascii="Arial" w:eastAsia="Times New Roman" w:hAnsi="Arial" w:cs="Arial"/>
          <w:kern w:val="0"/>
          <w:sz w:val="24"/>
          <w:szCs w:val="24"/>
          <w:lang w:val="en-US" w:eastAsia="ro-MD"/>
          <w14:ligatures w14:val="none"/>
        </w:rPr>
        <w:t xml:space="preserve"> </w:t>
      </w:r>
      <w:r w:rsidR="00905595" w:rsidRPr="00830128">
        <w:rPr>
          <w:rFonts w:ascii="Arial" w:eastAsia="Times New Roman" w:hAnsi="Arial" w:cs="Arial"/>
          <w:kern w:val="0"/>
          <w:sz w:val="24"/>
          <w:szCs w:val="24"/>
          <w:lang w:val="en-US" w:eastAsia="ro-MD"/>
          <w14:ligatures w14:val="none"/>
        </w:rPr>
        <w:t>Own funds/</w:t>
      </w:r>
      <w:r w:rsidR="00F77FB1">
        <w:rPr>
          <w:rFonts w:ascii="Arial" w:eastAsia="Times New Roman" w:hAnsi="Arial" w:cs="Arial"/>
          <w:kern w:val="0"/>
          <w:sz w:val="24"/>
          <w:szCs w:val="24"/>
          <w:lang w:val="en-US" w:eastAsia="ro-MD"/>
          <w14:ligatures w14:val="none"/>
        </w:rPr>
        <w:t>own</w:t>
      </w:r>
      <w:r w:rsidR="00905595" w:rsidRPr="00830128">
        <w:rPr>
          <w:rFonts w:ascii="Arial" w:eastAsia="Times New Roman" w:hAnsi="Arial" w:cs="Arial"/>
          <w:kern w:val="0"/>
          <w:sz w:val="24"/>
          <w:szCs w:val="24"/>
          <w:lang w:val="en-US" w:eastAsia="ro-MD"/>
          <w14:ligatures w14:val="none"/>
        </w:rPr>
        <w:t xml:space="preserve"> capital (hereinafter - own funds) arising directly or indirectly from intra-group transactions shall not be included in the calculation of the supplementary capital adequacy requirements at the financial conglomerate level.</w:t>
      </w:r>
    </w:p>
    <w:p w14:paraId="60357C1D" w14:textId="1315A660" w:rsidR="00CD55EC"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10.</w:t>
      </w:r>
      <w:r w:rsidRPr="00830128">
        <w:rPr>
          <w:rFonts w:ascii="Arial" w:eastAsia="Times New Roman" w:hAnsi="Arial" w:cs="Arial"/>
          <w:kern w:val="0"/>
          <w:sz w:val="24"/>
          <w:szCs w:val="24"/>
          <w:lang w:val="en-US" w:eastAsia="ro-MD"/>
          <w14:ligatures w14:val="none"/>
        </w:rPr>
        <w:t xml:space="preserve"> </w:t>
      </w:r>
      <w:r w:rsidR="00CD55EC" w:rsidRPr="00830128">
        <w:rPr>
          <w:rFonts w:ascii="Arial" w:eastAsia="Times New Roman" w:hAnsi="Arial" w:cs="Arial"/>
          <w:kern w:val="0"/>
          <w:sz w:val="24"/>
          <w:szCs w:val="24"/>
          <w:lang w:val="en-US" w:eastAsia="ro-MD"/>
          <w14:ligatures w14:val="none"/>
        </w:rPr>
        <w:t xml:space="preserve">It shall be prohibited to use multiple </w:t>
      </w:r>
      <w:r w:rsidR="00830128" w:rsidRPr="00830128">
        <w:rPr>
          <w:rFonts w:ascii="Arial" w:eastAsia="Times New Roman" w:hAnsi="Arial" w:cs="Arial"/>
          <w:kern w:val="0"/>
          <w:sz w:val="24"/>
          <w:szCs w:val="24"/>
          <w:lang w:val="en-US" w:eastAsia="ro-MD"/>
          <w14:ligatures w14:val="none"/>
        </w:rPr>
        <w:t>elements that</w:t>
      </w:r>
      <w:r w:rsidR="00CD55EC" w:rsidRPr="00830128">
        <w:rPr>
          <w:rFonts w:ascii="Arial" w:eastAsia="Times New Roman" w:hAnsi="Arial" w:cs="Arial"/>
          <w:kern w:val="0"/>
          <w:sz w:val="24"/>
          <w:szCs w:val="24"/>
          <w:lang w:val="en-US" w:eastAsia="ro-MD"/>
          <w14:ligatures w14:val="none"/>
        </w:rPr>
        <w:t xml:space="preserve"> may be taken into account in the calculation of capital at the level of the financial conglomerate (“overlapping use of capital”) and the formation of capital within the group.</w:t>
      </w:r>
    </w:p>
    <w:p w14:paraId="3F897CA1" w14:textId="613E32F0" w:rsidR="00262280"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11.</w:t>
      </w:r>
      <w:r w:rsidRPr="00830128">
        <w:rPr>
          <w:rFonts w:ascii="Arial" w:eastAsia="Times New Roman" w:hAnsi="Arial" w:cs="Arial"/>
          <w:kern w:val="0"/>
          <w:sz w:val="24"/>
          <w:szCs w:val="24"/>
          <w:lang w:val="en-US" w:eastAsia="ro-MD"/>
          <w14:ligatures w14:val="none"/>
        </w:rPr>
        <w:t xml:space="preserve"> </w:t>
      </w:r>
      <w:r w:rsidR="00262280" w:rsidRPr="00830128">
        <w:rPr>
          <w:rFonts w:ascii="Arial" w:eastAsia="Times New Roman" w:hAnsi="Arial" w:cs="Arial"/>
          <w:kern w:val="0"/>
          <w:sz w:val="24"/>
          <w:szCs w:val="24"/>
          <w:lang w:val="en-US" w:eastAsia="ro-MD"/>
          <w14:ligatures w14:val="none"/>
        </w:rPr>
        <w:t>In order to ensure that overlapping use of own funds and intra-group provision of own funds is eliminated, competent authorities shall apply by analogy the relevant principles set out in the applicable sectoral rules.</w:t>
      </w:r>
    </w:p>
    <w:p w14:paraId="0CC2B8A2" w14:textId="74207DCE" w:rsidR="00DD2689"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12.</w:t>
      </w:r>
      <w:r w:rsidRPr="00830128">
        <w:rPr>
          <w:rFonts w:ascii="Arial" w:eastAsia="Times New Roman" w:hAnsi="Arial" w:cs="Arial"/>
          <w:kern w:val="0"/>
          <w:sz w:val="24"/>
          <w:szCs w:val="24"/>
          <w:lang w:val="en-US" w:eastAsia="ro-MD"/>
          <w14:ligatures w14:val="none"/>
        </w:rPr>
        <w:t xml:space="preserve"> </w:t>
      </w:r>
      <w:r w:rsidR="00DD2689" w:rsidRPr="00830128">
        <w:rPr>
          <w:rFonts w:ascii="Arial" w:eastAsia="Times New Roman" w:hAnsi="Arial" w:cs="Arial"/>
          <w:kern w:val="0"/>
          <w:sz w:val="24"/>
          <w:szCs w:val="24"/>
          <w:lang w:val="en-US" w:eastAsia="ro-MD"/>
          <w14:ligatures w14:val="none"/>
        </w:rPr>
        <w:t>In the case of a capital shortfall at the financial conglomerate level, only the capital elements eligible according to the sectoral rules ("cross-sector capital") shall be taken into account for the verification of compliance with the additional solvency requirements.</w:t>
      </w:r>
    </w:p>
    <w:p w14:paraId="6C0B752D" w14:textId="300FE230" w:rsidR="00BD132E"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13.</w:t>
      </w:r>
      <w:r w:rsidRPr="00830128">
        <w:rPr>
          <w:rFonts w:ascii="Arial" w:eastAsia="Times New Roman" w:hAnsi="Arial" w:cs="Arial"/>
          <w:kern w:val="0"/>
          <w:sz w:val="24"/>
          <w:szCs w:val="24"/>
          <w:lang w:val="en-US" w:eastAsia="ro-MD"/>
          <w14:ligatures w14:val="none"/>
        </w:rPr>
        <w:t xml:space="preserve"> </w:t>
      </w:r>
      <w:r w:rsidR="00BD132E" w:rsidRPr="00830128">
        <w:rPr>
          <w:rFonts w:ascii="Arial" w:eastAsia="Times New Roman" w:hAnsi="Arial" w:cs="Arial"/>
          <w:kern w:val="0"/>
          <w:sz w:val="24"/>
          <w:szCs w:val="24"/>
          <w:lang w:val="en-US" w:eastAsia="ro-MD"/>
          <w14:ligatures w14:val="none"/>
        </w:rPr>
        <w:t xml:space="preserve">Where sectoral rules provide for limitations on the inclusion of certain capital instruments that could be considered as cross-sector capital, these limitations shall apply </w:t>
      </w:r>
      <w:r w:rsidR="00BD132E" w:rsidRPr="00830128">
        <w:rPr>
          <w:rFonts w:ascii="Arial" w:eastAsia="Times New Roman" w:hAnsi="Arial" w:cs="Arial"/>
          <w:i/>
          <w:iCs/>
          <w:kern w:val="0"/>
          <w:sz w:val="24"/>
          <w:szCs w:val="24"/>
          <w:lang w:val="en-US" w:eastAsia="ro-MD"/>
          <w14:ligatures w14:val="none"/>
        </w:rPr>
        <w:t>mutatis mutandis</w:t>
      </w:r>
      <w:r w:rsidR="00BD132E" w:rsidRPr="00830128">
        <w:rPr>
          <w:rFonts w:ascii="Arial" w:eastAsia="Times New Roman" w:hAnsi="Arial" w:cs="Arial"/>
          <w:kern w:val="0"/>
          <w:sz w:val="24"/>
          <w:szCs w:val="24"/>
          <w:lang w:val="en-US" w:eastAsia="ro-MD"/>
          <w14:ligatures w14:val="none"/>
        </w:rPr>
        <w:t xml:space="preserve"> when calculating capital at the financial conglomerate level.</w:t>
      </w:r>
    </w:p>
    <w:p w14:paraId="57DC9A5E" w14:textId="77777777"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w:t>
      </w:r>
    </w:p>
    <w:p w14:paraId="451AF638" w14:textId="3F43DBCD" w:rsidR="00B95C38" w:rsidRPr="00830128" w:rsidRDefault="00A250A1" w:rsidP="00B95C38">
      <w:pPr>
        <w:spacing w:after="0" w:line="240" w:lineRule="auto"/>
        <w:jc w:val="center"/>
        <w:rPr>
          <w:rFonts w:ascii="Arial" w:eastAsia="Times New Roman" w:hAnsi="Arial" w:cs="Arial"/>
          <w:b/>
          <w:bCs/>
          <w:kern w:val="0"/>
          <w:sz w:val="24"/>
          <w:szCs w:val="24"/>
          <w:lang w:val="en-US" w:eastAsia="ro-MD"/>
          <w14:ligatures w14:val="none"/>
        </w:rPr>
      </w:pPr>
      <w:r w:rsidRPr="00830128">
        <w:rPr>
          <w:rFonts w:ascii="Arial" w:eastAsia="Times New Roman" w:hAnsi="Arial" w:cs="Arial"/>
          <w:b/>
          <w:bCs/>
          <w:i/>
          <w:iCs/>
          <w:kern w:val="0"/>
          <w:sz w:val="24"/>
          <w:szCs w:val="24"/>
          <w:lang w:val="en-US" w:eastAsia="ro-MD"/>
          <w14:ligatures w14:val="none"/>
        </w:rPr>
        <w:t>Section 3</w:t>
      </w:r>
    </w:p>
    <w:p w14:paraId="366495AA" w14:textId="4579E1E9" w:rsidR="00B95C38" w:rsidRPr="00830128" w:rsidRDefault="003C7D44" w:rsidP="00B95C38">
      <w:pPr>
        <w:spacing w:after="0" w:line="240" w:lineRule="auto"/>
        <w:jc w:val="center"/>
        <w:rPr>
          <w:rFonts w:ascii="Arial" w:eastAsia="Times New Roman" w:hAnsi="Arial" w:cs="Arial"/>
          <w:b/>
          <w:bCs/>
          <w:kern w:val="0"/>
          <w:sz w:val="24"/>
          <w:szCs w:val="24"/>
          <w:lang w:val="en-US" w:eastAsia="ro-MD"/>
          <w14:ligatures w14:val="none"/>
        </w:rPr>
      </w:pPr>
      <w:r w:rsidRPr="00830128">
        <w:rPr>
          <w:rFonts w:ascii="Arial" w:eastAsia="Times New Roman" w:hAnsi="Arial" w:cs="Arial"/>
          <w:b/>
          <w:bCs/>
          <w:i/>
          <w:iCs/>
          <w:kern w:val="0"/>
          <w:sz w:val="24"/>
          <w:szCs w:val="24"/>
          <w:lang w:val="en-US" w:eastAsia="ro-MD"/>
          <w14:ligatures w14:val="none"/>
        </w:rPr>
        <w:t>Transferability and availability of own funds</w:t>
      </w:r>
    </w:p>
    <w:p w14:paraId="4BCE73FF" w14:textId="57456A15"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14.</w:t>
      </w:r>
      <w:r w:rsidRPr="00830128">
        <w:rPr>
          <w:rFonts w:ascii="Arial" w:eastAsia="Times New Roman" w:hAnsi="Arial" w:cs="Arial"/>
          <w:kern w:val="0"/>
          <w:sz w:val="24"/>
          <w:szCs w:val="24"/>
          <w:lang w:val="en-US" w:eastAsia="ro-MD"/>
          <w14:ligatures w14:val="none"/>
        </w:rPr>
        <w:t xml:space="preserve"> </w:t>
      </w:r>
      <w:r w:rsidR="00726844" w:rsidRPr="00830128">
        <w:rPr>
          <w:rFonts w:ascii="Arial" w:eastAsia="Times New Roman" w:hAnsi="Arial" w:cs="Arial"/>
          <w:kern w:val="0"/>
          <w:sz w:val="24"/>
          <w:szCs w:val="24"/>
          <w:lang w:val="en-US" w:eastAsia="ro-MD"/>
          <w14:ligatures w14:val="none"/>
        </w:rPr>
        <w:t>When calculating capital at the level of the financial conglomerate, the competent authorities shall take into account the availability and effective transferability of capital between the different entities in the group, having regard to the objectives set out in the capital adequacy ratio rules.</w:t>
      </w:r>
    </w:p>
    <w:p w14:paraId="687CDD8D" w14:textId="2E9F1FB2" w:rsidR="00C25679"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15.</w:t>
      </w:r>
      <w:r w:rsidRPr="00830128">
        <w:rPr>
          <w:rFonts w:ascii="Arial" w:eastAsia="Times New Roman" w:hAnsi="Arial" w:cs="Arial"/>
          <w:kern w:val="0"/>
          <w:sz w:val="24"/>
          <w:szCs w:val="24"/>
          <w:lang w:val="en-US" w:eastAsia="ro-MD"/>
          <w14:ligatures w14:val="none"/>
        </w:rPr>
        <w:t xml:space="preserve"> </w:t>
      </w:r>
      <w:r w:rsidR="00C25679" w:rsidRPr="00830128">
        <w:rPr>
          <w:rFonts w:ascii="Arial" w:eastAsia="Times New Roman" w:hAnsi="Arial" w:cs="Arial"/>
          <w:kern w:val="0"/>
          <w:sz w:val="24"/>
          <w:szCs w:val="24"/>
          <w:lang w:val="en-US" w:eastAsia="ro-MD"/>
          <w14:ligatures w14:val="none"/>
        </w:rPr>
        <w:t>The own funds recognized according to the sectoral rules at the level of a regulated entity that exceed the own funds necessary to meet the sectoral solvency requirements shall not be included when calculating the own funds of a financial conglomerate or the sum of the own funds of each regulated and unregulated financial sector entity in a financial conglomerate, unless there are no practical or legal impediments to the transfer of funds between entities in the financial conglomerate.</w:t>
      </w:r>
    </w:p>
    <w:p w14:paraId="258CEB4F" w14:textId="73A2FF7C" w:rsidR="002D0671"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16.</w:t>
      </w:r>
      <w:r w:rsidRPr="00830128">
        <w:rPr>
          <w:rFonts w:ascii="Arial" w:eastAsia="Times New Roman" w:hAnsi="Arial" w:cs="Arial"/>
          <w:kern w:val="0"/>
          <w:sz w:val="24"/>
          <w:szCs w:val="24"/>
          <w:lang w:val="en-US" w:eastAsia="ro-MD"/>
          <w14:ligatures w14:val="none"/>
        </w:rPr>
        <w:t xml:space="preserve"> </w:t>
      </w:r>
      <w:r w:rsidR="002D0671" w:rsidRPr="00830128">
        <w:rPr>
          <w:rFonts w:ascii="Arial" w:eastAsia="Times New Roman" w:hAnsi="Arial" w:cs="Arial"/>
          <w:kern w:val="0"/>
          <w:sz w:val="24"/>
          <w:szCs w:val="24"/>
          <w:lang w:val="en-US" w:eastAsia="ro-MD"/>
          <w14:ligatures w14:val="none"/>
        </w:rPr>
        <w:t>When</w:t>
      </w:r>
      <w:r w:rsidR="00951386" w:rsidRPr="00830128">
        <w:rPr>
          <w:lang w:val="en-US"/>
        </w:rPr>
        <w:t xml:space="preserve"> </w:t>
      </w:r>
      <w:r w:rsidR="00951386" w:rsidRPr="00830128">
        <w:rPr>
          <w:rFonts w:ascii="Arial" w:eastAsia="Times New Roman" w:hAnsi="Arial" w:cs="Arial"/>
          <w:kern w:val="0"/>
          <w:sz w:val="24"/>
          <w:szCs w:val="24"/>
          <w:lang w:val="en-US" w:eastAsia="ro-MD"/>
          <w14:ligatures w14:val="none"/>
        </w:rPr>
        <w:t>transmitting</w:t>
      </w:r>
      <w:r w:rsidR="002D0671" w:rsidRPr="00830128">
        <w:rPr>
          <w:rFonts w:ascii="Arial" w:eastAsia="Times New Roman" w:hAnsi="Arial" w:cs="Arial"/>
          <w:kern w:val="0"/>
          <w:sz w:val="24"/>
          <w:szCs w:val="24"/>
          <w:lang w:val="en-US" w:eastAsia="ro-MD"/>
          <w14:ligatures w14:val="none"/>
        </w:rPr>
        <w:t xml:space="preserve"> to the coordinator the calculation of the capital adequacy at the level of the financial conglomerate, the entity referred to in Article 7(6) of Law 250/2017 shall also provide the coordinator with evidence of compliance with </w:t>
      </w:r>
      <w:r w:rsidR="007A1E70" w:rsidRPr="007A1E70">
        <w:rPr>
          <w:rFonts w:ascii="Arial" w:eastAsia="Times New Roman" w:hAnsi="Arial" w:cs="Arial"/>
          <w:kern w:val="0"/>
          <w:sz w:val="24"/>
          <w:szCs w:val="24"/>
          <w:lang w:val="en-US" w:eastAsia="ro-MD"/>
          <w14:ligatures w14:val="none"/>
        </w:rPr>
        <w:t>paragraph</w:t>
      </w:r>
      <w:r w:rsidR="002D0671" w:rsidRPr="00830128">
        <w:rPr>
          <w:rFonts w:ascii="Arial" w:eastAsia="Times New Roman" w:hAnsi="Arial" w:cs="Arial"/>
          <w:kern w:val="0"/>
          <w:sz w:val="24"/>
          <w:szCs w:val="24"/>
          <w:lang w:val="en-US" w:eastAsia="ro-MD"/>
          <w14:ligatures w14:val="none"/>
        </w:rPr>
        <w:t xml:space="preserve"> 15.</w:t>
      </w:r>
    </w:p>
    <w:p w14:paraId="480588F7" w14:textId="77777777"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w:t>
      </w:r>
    </w:p>
    <w:p w14:paraId="176453A9" w14:textId="40EA87DF" w:rsidR="00B95C38" w:rsidRPr="00830128" w:rsidRDefault="00A250A1" w:rsidP="00B95C38">
      <w:pPr>
        <w:spacing w:after="0" w:line="240" w:lineRule="auto"/>
        <w:jc w:val="center"/>
        <w:rPr>
          <w:rFonts w:ascii="Arial" w:eastAsia="Times New Roman" w:hAnsi="Arial" w:cs="Arial"/>
          <w:b/>
          <w:bCs/>
          <w:kern w:val="0"/>
          <w:sz w:val="24"/>
          <w:szCs w:val="24"/>
          <w:lang w:val="en-US" w:eastAsia="ro-MD"/>
          <w14:ligatures w14:val="none"/>
        </w:rPr>
      </w:pPr>
      <w:r w:rsidRPr="00830128">
        <w:rPr>
          <w:rFonts w:ascii="Arial" w:eastAsia="Times New Roman" w:hAnsi="Arial" w:cs="Arial"/>
          <w:b/>
          <w:bCs/>
          <w:i/>
          <w:iCs/>
          <w:kern w:val="0"/>
          <w:sz w:val="24"/>
          <w:szCs w:val="24"/>
          <w:lang w:val="en-US" w:eastAsia="ro-MD"/>
          <w14:ligatures w14:val="none"/>
        </w:rPr>
        <w:t>Section 4</w:t>
      </w:r>
    </w:p>
    <w:p w14:paraId="7EEA2B65" w14:textId="5DEAD2DD" w:rsidR="00B95C38" w:rsidRPr="00830128" w:rsidRDefault="0090720E" w:rsidP="00B95C38">
      <w:pPr>
        <w:spacing w:after="0" w:line="240" w:lineRule="auto"/>
        <w:jc w:val="center"/>
        <w:rPr>
          <w:rFonts w:ascii="Arial" w:eastAsia="Times New Roman" w:hAnsi="Arial" w:cs="Arial"/>
          <w:b/>
          <w:bCs/>
          <w:kern w:val="0"/>
          <w:sz w:val="24"/>
          <w:szCs w:val="24"/>
          <w:lang w:val="en-US" w:eastAsia="ro-MD"/>
          <w14:ligatures w14:val="none"/>
        </w:rPr>
      </w:pPr>
      <w:r w:rsidRPr="00830128">
        <w:rPr>
          <w:lang w:val="en-US"/>
        </w:rPr>
        <w:t xml:space="preserve"> </w:t>
      </w:r>
      <w:r w:rsidRPr="00830128">
        <w:rPr>
          <w:rFonts w:ascii="Arial" w:eastAsia="Times New Roman" w:hAnsi="Arial" w:cs="Arial"/>
          <w:b/>
          <w:bCs/>
          <w:i/>
          <w:iCs/>
          <w:kern w:val="0"/>
          <w:sz w:val="24"/>
          <w:szCs w:val="24"/>
          <w:lang w:val="en-US" w:eastAsia="ro-MD"/>
          <w14:ligatures w14:val="none"/>
        </w:rPr>
        <w:t>Subsector-specific own funds</w:t>
      </w:r>
    </w:p>
    <w:p w14:paraId="55EF20E4" w14:textId="07534AC2" w:rsidR="00404A55"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17.</w:t>
      </w:r>
      <w:r w:rsidRPr="00830128">
        <w:rPr>
          <w:rFonts w:ascii="Arial" w:eastAsia="Times New Roman" w:hAnsi="Arial" w:cs="Arial"/>
          <w:kern w:val="0"/>
          <w:sz w:val="24"/>
          <w:szCs w:val="24"/>
          <w:lang w:val="en-US" w:eastAsia="ro-MD"/>
          <w14:ligatures w14:val="none"/>
        </w:rPr>
        <w:t xml:space="preserve"> </w:t>
      </w:r>
      <w:r w:rsidR="00404A55" w:rsidRPr="00830128">
        <w:rPr>
          <w:rFonts w:ascii="Arial" w:eastAsia="Times New Roman" w:hAnsi="Arial" w:cs="Arial"/>
          <w:kern w:val="0"/>
          <w:sz w:val="24"/>
          <w:szCs w:val="24"/>
          <w:lang w:val="en-US" w:eastAsia="ro-MD"/>
          <w14:ligatures w14:val="none"/>
        </w:rPr>
        <w:t>Subsector-specific own funds are elements of own funds available at the level of a regulated entity that are eligible to cover the risks related to the recognizing subsector and are not considered eligible to cover the risks of other subsectors of the financial sector.</w:t>
      </w:r>
    </w:p>
    <w:p w14:paraId="468B189E" w14:textId="216796DF" w:rsidR="001066B7" w:rsidRPr="00830128" w:rsidRDefault="00B95C38" w:rsidP="001066B7">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18.</w:t>
      </w:r>
      <w:r w:rsidRPr="00830128">
        <w:rPr>
          <w:rFonts w:ascii="Arial" w:eastAsia="Times New Roman" w:hAnsi="Arial" w:cs="Arial"/>
          <w:kern w:val="0"/>
          <w:sz w:val="24"/>
          <w:szCs w:val="24"/>
          <w:lang w:val="en-US" w:eastAsia="ro-MD"/>
          <w14:ligatures w14:val="none"/>
        </w:rPr>
        <w:t xml:space="preserve"> </w:t>
      </w:r>
      <w:r w:rsidR="001066B7" w:rsidRPr="00830128">
        <w:rPr>
          <w:rFonts w:ascii="Arial" w:eastAsia="Times New Roman" w:hAnsi="Arial" w:cs="Arial"/>
          <w:kern w:val="0"/>
          <w:sz w:val="24"/>
          <w:szCs w:val="24"/>
          <w:lang w:val="en-US" w:eastAsia="ro-MD"/>
          <w14:ligatures w14:val="none"/>
        </w:rPr>
        <w:t>For the purposes of paragraph 17, the subsector specific own funds shall not be attributed to:</w:t>
      </w:r>
    </w:p>
    <w:p w14:paraId="613C3B6A" w14:textId="4E496E59" w:rsidR="001066B7" w:rsidRPr="00830128" w:rsidRDefault="001066B7" w:rsidP="001066B7">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1) core tier 1 own funds, additional tier 1 own funds items or tier 2 own funds items within the meaning of the Regulation on banks' own funds and capital requirements, approved by Decision of the Executive Board of the National Bank of Moldova No 109/2018 (hereinafter - Regulation No 109/2018</w:t>
      </w:r>
      <w:r w:rsidR="00830128" w:rsidRPr="00830128">
        <w:rPr>
          <w:rFonts w:ascii="Arial" w:eastAsia="Times New Roman" w:hAnsi="Arial" w:cs="Arial"/>
          <w:kern w:val="0"/>
          <w:sz w:val="24"/>
          <w:szCs w:val="24"/>
          <w:lang w:val="en-US" w:eastAsia="ro-MD"/>
          <w14:ligatures w14:val="none"/>
        </w:rPr>
        <w:t>).</w:t>
      </w:r>
    </w:p>
    <w:p w14:paraId="5EC03F6D" w14:textId="77777777" w:rsidR="001066B7" w:rsidRPr="00830128" w:rsidRDefault="001066B7" w:rsidP="001066B7">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2) </w:t>
      </w:r>
      <w:proofErr w:type="gramStart"/>
      <w:r w:rsidRPr="00830128">
        <w:rPr>
          <w:rFonts w:ascii="Arial" w:eastAsia="Times New Roman" w:hAnsi="Arial" w:cs="Arial"/>
          <w:kern w:val="0"/>
          <w:sz w:val="24"/>
          <w:szCs w:val="24"/>
          <w:lang w:val="en-US" w:eastAsia="ro-MD"/>
          <w14:ligatures w14:val="none"/>
        </w:rPr>
        <w:t>the</w:t>
      </w:r>
      <w:proofErr w:type="gramEnd"/>
      <w:r w:rsidRPr="00830128">
        <w:rPr>
          <w:rFonts w:ascii="Arial" w:eastAsia="Times New Roman" w:hAnsi="Arial" w:cs="Arial"/>
          <w:kern w:val="0"/>
          <w:sz w:val="24"/>
          <w:szCs w:val="24"/>
          <w:lang w:val="en-US" w:eastAsia="ro-MD"/>
          <w14:ligatures w14:val="none"/>
        </w:rPr>
        <w:t xml:space="preserve"> capital of insurers/reinsurers, which represents the available solvency margin within the meaning of Law No 407/2006 on Insurance and the normative acts issued in its application;</w:t>
      </w:r>
    </w:p>
    <w:p w14:paraId="3ECE4AA3" w14:textId="363D3CBF" w:rsidR="00B95C38" w:rsidRPr="00830128" w:rsidRDefault="001066B7" w:rsidP="001066B7">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lastRenderedPageBreak/>
        <w:t xml:space="preserve">3) the capital of investment companies within the meaning of Law </w:t>
      </w:r>
      <w:r w:rsidR="00EB0F13">
        <w:rPr>
          <w:rFonts w:ascii="Arial" w:eastAsia="Times New Roman" w:hAnsi="Arial" w:cs="Arial"/>
          <w:kern w:val="0"/>
          <w:sz w:val="24"/>
          <w:szCs w:val="24"/>
          <w:lang w:val="en-US" w:eastAsia="ro-MD"/>
          <w14:ligatures w14:val="none"/>
        </w:rPr>
        <w:t xml:space="preserve">No </w:t>
      </w:r>
      <w:r w:rsidRPr="00830128">
        <w:rPr>
          <w:rFonts w:ascii="Arial" w:eastAsia="Times New Roman" w:hAnsi="Arial" w:cs="Arial"/>
          <w:kern w:val="0"/>
          <w:sz w:val="24"/>
          <w:szCs w:val="24"/>
          <w:lang w:val="en-US" w:eastAsia="ro-MD"/>
          <w14:ligatures w14:val="none"/>
        </w:rPr>
        <w:t>171/2012 on the capital market and the normative acts issued in its application.</w:t>
      </w:r>
    </w:p>
    <w:p w14:paraId="0B121580" w14:textId="77777777"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w:t>
      </w:r>
    </w:p>
    <w:p w14:paraId="4FCF9183" w14:textId="73C1B022" w:rsidR="00B95C38" w:rsidRPr="00830128" w:rsidRDefault="00DA21AB" w:rsidP="00B95C38">
      <w:pPr>
        <w:spacing w:after="0" w:line="240" w:lineRule="auto"/>
        <w:jc w:val="center"/>
        <w:rPr>
          <w:rFonts w:ascii="Arial" w:eastAsia="Times New Roman" w:hAnsi="Arial" w:cs="Arial"/>
          <w:b/>
          <w:bCs/>
          <w:kern w:val="0"/>
          <w:sz w:val="24"/>
          <w:szCs w:val="24"/>
          <w:lang w:val="en-US" w:eastAsia="ro-MD"/>
          <w14:ligatures w14:val="none"/>
        </w:rPr>
      </w:pPr>
      <w:r w:rsidRPr="00830128">
        <w:rPr>
          <w:rFonts w:ascii="Arial" w:eastAsia="Times New Roman" w:hAnsi="Arial" w:cs="Arial"/>
          <w:b/>
          <w:bCs/>
          <w:i/>
          <w:iCs/>
          <w:kern w:val="0"/>
          <w:sz w:val="24"/>
          <w:szCs w:val="24"/>
          <w:lang w:val="en-US" w:eastAsia="ro-MD"/>
          <w14:ligatures w14:val="none"/>
        </w:rPr>
        <w:t>Section 5</w:t>
      </w:r>
    </w:p>
    <w:p w14:paraId="690E2967" w14:textId="0F1CC707" w:rsidR="00B95C38" w:rsidRPr="00830128" w:rsidRDefault="00AA465C" w:rsidP="00B95C38">
      <w:pPr>
        <w:spacing w:after="0" w:line="240" w:lineRule="auto"/>
        <w:jc w:val="center"/>
        <w:rPr>
          <w:rFonts w:ascii="Arial" w:eastAsia="Times New Roman" w:hAnsi="Arial" w:cs="Arial"/>
          <w:b/>
          <w:bCs/>
          <w:kern w:val="0"/>
          <w:sz w:val="24"/>
          <w:szCs w:val="24"/>
          <w:lang w:val="en-US" w:eastAsia="ro-MD"/>
          <w14:ligatures w14:val="none"/>
        </w:rPr>
      </w:pPr>
      <w:r w:rsidRPr="00830128">
        <w:rPr>
          <w:lang w:val="en-US"/>
        </w:rPr>
        <w:t xml:space="preserve"> </w:t>
      </w:r>
      <w:r w:rsidR="0031147D" w:rsidRPr="00830128">
        <w:rPr>
          <w:rFonts w:ascii="Arial" w:eastAsia="Times New Roman" w:hAnsi="Arial" w:cs="Arial"/>
          <w:b/>
          <w:bCs/>
          <w:i/>
          <w:iCs/>
          <w:kern w:val="0"/>
          <w:sz w:val="24"/>
          <w:szCs w:val="24"/>
          <w:lang w:val="en-US" w:eastAsia="ro-MD"/>
          <w14:ligatures w14:val="none"/>
        </w:rPr>
        <w:t>Deficit of own funds at the financial conglomerate level</w:t>
      </w:r>
    </w:p>
    <w:p w14:paraId="0AA9EF2D" w14:textId="3DDB8525" w:rsidR="00D75550"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19.</w:t>
      </w:r>
      <w:r w:rsidRPr="00830128">
        <w:rPr>
          <w:rFonts w:ascii="Arial" w:eastAsia="Times New Roman" w:hAnsi="Arial" w:cs="Arial"/>
          <w:kern w:val="0"/>
          <w:sz w:val="24"/>
          <w:szCs w:val="24"/>
          <w:lang w:val="en-US" w:eastAsia="ro-MD"/>
          <w14:ligatures w14:val="none"/>
        </w:rPr>
        <w:t xml:space="preserve"> </w:t>
      </w:r>
      <w:r w:rsidR="00D75550" w:rsidRPr="00830128">
        <w:rPr>
          <w:rFonts w:ascii="Arial" w:eastAsia="Times New Roman" w:hAnsi="Arial" w:cs="Arial"/>
          <w:kern w:val="0"/>
          <w:sz w:val="24"/>
          <w:szCs w:val="24"/>
          <w:lang w:val="en-US" w:eastAsia="ro-MD"/>
          <w14:ligatures w14:val="none"/>
        </w:rPr>
        <w:t xml:space="preserve">In the </w:t>
      </w:r>
      <w:r w:rsidR="00C16508">
        <w:rPr>
          <w:rFonts w:ascii="Arial" w:eastAsia="Times New Roman" w:hAnsi="Arial" w:cs="Arial"/>
          <w:kern w:val="0"/>
          <w:sz w:val="24"/>
          <w:szCs w:val="24"/>
          <w:lang w:val="en-US" w:eastAsia="ro-MD"/>
          <w14:ligatures w14:val="none"/>
        </w:rPr>
        <w:t>case</w:t>
      </w:r>
      <w:r w:rsidR="00D75550" w:rsidRPr="00830128">
        <w:rPr>
          <w:rFonts w:ascii="Arial" w:eastAsia="Times New Roman" w:hAnsi="Arial" w:cs="Arial"/>
          <w:kern w:val="0"/>
          <w:sz w:val="24"/>
          <w:szCs w:val="24"/>
          <w:lang w:val="en-US" w:eastAsia="ro-MD"/>
          <w14:ligatures w14:val="none"/>
        </w:rPr>
        <w:t xml:space="preserve"> of </w:t>
      </w:r>
      <w:r w:rsidR="00830128">
        <w:rPr>
          <w:rFonts w:ascii="Arial" w:eastAsia="Times New Roman" w:hAnsi="Arial" w:cs="Arial"/>
          <w:kern w:val="0"/>
          <w:sz w:val="24"/>
          <w:szCs w:val="24"/>
          <w:lang w:val="en-US" w:eastAsia="ro-MD"/>
          <w14:ligatures w14:val="none"/>
        </w:rPr>
        <w:t xml:space="preserve">a </w:t>
      </w:r>
      <w:r w:rsidR="00D75550" w:rsidRPr="00830128">
        <w:rPr>
          <w:rFonts w:ascii="Arial" w:eastAsia="Times New Roman" w:hAnsi="Arial" w:cs="Arial"/>
          <w:kern w:val="0"/>
          <w:sz w:val="24"/>
          <w:szCs w:val="24"/>
          <w:lang w:val="en-US" w:eastAsia="ro-MD"/>
          <w14:ligatures w14:val="none"/>
        </w:rPr>
        <w:t>deficit</w:t>
      </w:r>
      <w:r w:rsidR="00830128">
        <w:rPr>
          <w:rFonts w:ascii="Arial" w:eastAsia="Times New Roman" w:hAnsi="Arial" w:cs="Arial"/>
          <w:kern w:val="0"/>
          <w:sz w:val="24"/>
          <w:szCs w:val="24"/>
          <w:lang w:val="en-US" w:eastAsia="ro-MD"/>
          <w14:ligatures w14:val="none"/>
        </w:rPr>
        <w:t xml:space="preserve"> of </w:t>
      </w:r>
      <w:r w:rsidR="00830128" w:rsidRPr="00830128">
        <w:rPr>
          <w:rFonts w:ascii="Arial" w:eastAsia="Times New Roman" w:hAnsi="Arial" w:cs="Arial"/>
          <w:kern w:val="0"/>
          <w:sz w:val="24"/>
          <w:szCs w:val="24"/>
          <w:lang w:val="en-US" w:eastAsia="ro-MD"/>
          <w14:ligatures w14:val="none"/>
        </w:rPr>
        <w:t>own funds</w:t>
      </w:r>
      <w:r w:rsidR="00D75550" w:rsidRPr="00830128">
        <w:rPr>
          <w:rFonts w:ascii="Arial" w:eastAsia="Times New Roman" w:hAnsi="Arial" w:cs="Arial"/>
          <w:kern w:val="0"/>
          <w:sz w:val="24"/>
          <w:szCs w:val="24"/>
          <w:lang w:val="en-US" w:eastAsia="ro-MD"/>
          <w14:ligatures w14:val="none"/>
        </w:rPr>
        <w:t xml:space="preserve"> </w:t>
      </w:r>
      <w:r w:rsidR="00C16508" w:rsidRPr="00C16508">
        <w:rPr>
          <w:rFonts w:ascii="Arial" w:eastAsia="Times New Roman" w:hAnsi="Arial" w:cs="Arial"/>
          <w:kern w:val="0"/>
          <w:sz w:val="24"/>
          <w:szCs w:val="24"/>
          <w:lang w:val="en-US" w:eastAsia="ro-MD"/>
          <w14:ligatures w14:val="none"/>
        </w:rPr>
        <w:t>at financial conglomerate level</w:t>
      </w:r>
      <w:r w:rsidR="00D75550" w:rsidRPr="00830128">
        <w:rPr>
          <w:rFonts w:ascii="Arial" w:eastAsia="Times New Roman" w:hAnsi="Arial" w:cs="Arial"/>
          <w:kern w:val="0"/>
          <w:sz w:val="24"/>
          <w:szCs w:val="24"/>
          <w:lang w:val="en-US" w:eastAsia="ro-MD"/>
          <w14:ligatures w14:val="none"/>
        </w:rPr>
        <w:t xml:space="preserve">, only own funds items that are eligible under both the sectoral rules for the banking/non-banking subsector and the rules for the insurance subsector shall be used to cover that deficit, subject to </w:t>
      </w:r>
      <w:r w:rsidR="0066608D" w:rsidRPr="007A1E70">
        <w:rPr>
          <w:rFonts w:ascii="Arial" w:eastAsia="Times New Roman" w:hAnsi="Arial" w:cs="Arial"/>
          <w:kern w:val="0"/>
          <w:sz w:val="24"/>
          <w:szCs w:val="24"/>
          <w:lang w:val="en-US" w:eastAsia="ro-MD"/>
          <w14:ligatures w14:val="none"/>
        </w:rPr>
        <w:t>paragraph</w:t>
      </w:r>
      <w:r w:rsidR="0066608D" w:rsidRPr="00830128">
        <w:rPr>
          <w:rFonts w:ascii="Arial" w:eastAsia="Times New Roman" w:hAnsi="Arial" w:cs="Arial"/>
          <w:kern w:val="0"/>
          <w:sz w:val="24"/>
          <w:szCs w:val="24"/>
          <w:lang w:val="en-US" w:eastAsia="ro-MD"/>
          <w14:ligatures w14:val="none"/>
        </w:rPr>
        <w:t xml:space="preserve"> </w:t>
      </w:r>
      <w:r w:rsidR="00D75550" w:rsidRPr="00830128">
        <w:rPr>
          <w:rFonts w:ascii="Arial" w:eastAsia="Times New Roman" w:hAnsi="Arial" w:cs="Arial"/>
          <w:kern w:val="0"/>
          <w:sz w:val="24"/>
          <w:szCs w:val="24"/>
          <w:lang w:val="en-US" w:eastAsia="ro-MD"/>
          <w14:ligatures w14:val="none"/>
        </w:rPr>
        <w:t>15.</w:t>
      </w:r>
    </w:p>
    <w:p w14:paraId="6F33B38E" w14:textId="16BB1775" w:rsidR="007321C2"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20.</w:t>
      </w:r>
      <w:r w:rsidRPr="00830128">
        <w:rPr>
          <w:rFonts w:ascii="Arial" w:eastAsia="Times New Roman" w:hAnsi="Arial" w:cs="Arial"/>
          <w:kern w:val="0"/>
          <w:sz w:val="24"/>
          <w:szCs w:val="24"/>
          <w:lang w:val="en-US" w:eastAsia="ro-MD"/>
          <w14:ligatures w14:val="none"/>
        </w:rPr>
        <w:t xml:space="preserve"> </w:t>
      </w:r>
      <w:r w:rsidR="007321C2" w:rsidRPr="00830128">
        <w:rPr>
          <w:rFonts w:ascii="Arial" w:eastAsia="Times New Roman" w:hAnsi="Arial" w:cs="Arial"/>
          <w:kern w:val="0"/>
          <w:sz w:val="24"/>
          <w:szCs w:val="24"/>
          <w:lang w:val="en-US" w:eastAsia="ro-MD"/>
          <w14:ligatures w14:val="none"/>
        </w:rPr>
        <w:t xml:space="preserve">For the purposes of </w:t>
      </w:r>
      <w:r w:rsidR="00503285" w:rsidRPr="007A1E70">
        <w:rPr>
          <w:rFonts w:ascii="Arial" w:eastAsia="Times New Roman" w:hAnsi="Arial" w:cs="Arial"/>
          <w:kern w:val="0"/>
          <w:sz w:val="24"/>
          <w:szCs w:val="24"/>
          <w:lang w:val="en-US" w:eastAsia="ro-MD"/>
          <w14:ligatures w14:val="none"/>
        </w:rPr>
        <w:t>paragraph</w:t>
      </w:r>
      <w:r w:rsidR="007321C2" w:rsidRPr="00830128">
        <w:rPr>
          <w:rFonts w:ascii="Arial" w:eastAsia="Times New Roman" w:hAnsi="Arial" w:cs="Arial"/>
          <w:kern w:val="0"/>
          <w:sz w:val="24"/>
          <w:szCs w:val="24"/>
          <w:lang w:val="en-US" w:eastAsia="ro-MD"/>
          <w14:ligatures w14:val="none"/>
        </w:rPr>
        <w:t xml:space="preserve"> 19, own funds at the financial conglomerate level shall mean own funds including own funds items, as referred to in points 1)- 3 of </w:t>
      </w:r>
      <w:r w:rsidR="00503285" w:rsidRPr="007A1E70">
        <w:rPr>
          <w:rFonts w:ascii="Arial" w:eastAsia="Times New Roman" w:hAnsi="Arial" w:cs="Arial"/>
          <w:kern w:val="0"/>
          <w:sz w:val="24"/>
          <w:szCs w:val="24"/>
          <w:lang w:val="en-US" w:eastAsia="ro-MD"/>
          <w14:ligatures w14:val="none"/>
        </w:rPr>
        <w:t>paragraph</w:t>
      </w:r>
      <w:r w:rsidR="007321C2" w:rsidRPr="00830128">
        <w:rPr>
          <w:rFonts w:ascii="Arial" w:eastAsia="Times New Roman" w:hAnsi="Arial" w:cs="Arial"/>
          <w:kern w:val="0"/>
          <w:sz w:val="24"/>
          <w:szCs w:val="24"/>
          <w:lang w:val="en-US" w:eastAsia="ro-MD"/>
          <w14:ligatures w14:val="none"/>
        </w:rPr>
        <w:t xml:space="preserve"> 18.</w:t>
      </w:r>
    </w:p>
    <w:p w14:paraId="18940863" w14:textId="77777777"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w:t>
      </w:r>
    </w:p>
    <w:p w14:paraId="0212824E" w14:textId="7E33C8D9" w:rsidR="00B95C38" w:rsidRPr="00830128" w:rsidRDefault="00232DF1" w:rsidP="00B95C38">
      <w:pPr>
        <w:spacing w:after="0" w:line="240" w:lineRule="auto"/>
        <w:jc w:val="center"/>
        <w:rPr>
          <w:rFonts w:ascii="Arial" w:eastAsia="Times New Roman" w:hAnsi="Arial" w:cs="Arial"/>
          <w:b/>
          <w:bCs/>
          <w:kern w:val="0"/>
          <w:sz w:val="24"/>
          <w:szCs w:val="24"/>
          <w:lang w:val="en-US" w:eastAsia="ro-MD"/>
          <w14:ligatures w14:val="none"/>
        </w:rPr>
      </w:pPr>
      <w:r w:rsidRPr="00830128">
        <w:rPr>
          <w:rFonts w:ascii="Arial" w:eastAsia="Times New Roman" w:hAnsi="Arial" w:cs="Arial"/>
          <w:b/>
          <w:bCs/>
          <w:i/>
          <w:iCs/>
          <w:kern w:val="0"/>
          <w:sz w:val="24"/>
          <w:szCs w:val="24"/>
          <w:lang w:val="en-US" w:eastAsia="ro-MD"/>
          <w14:ligatures w14:val="none"/>
        </w:rPr>
        <w:t>Section 6</w:t>
      </w:r>
    </w:p>
    <w:p w14:paraId="1B1D90A0" w14:textId="179F624D" w:rsidR="00B95C38" w:rsidRPr="00830128" w:rsidRDefault="00B42033" w:rsidP="00B95C38">
      <w:pPr>
        <w:spacing w:after="0" w:line="240" w:lineRule="auto"/>
        <w:jc w:val="center"/>
        <w:rPr>
          <w:rFonts w:ascii="Arial" w:eastAsia="Times New Roman" w:hAnsi="Arial" w:cs="Arial"/>
          <w:b/>
          <w:bCs/>
          <w:kern w:val="0"/>
          <w:sz w:val="24"/>
          <w:szCs w:val="24"/>
          <w:lang w:val="en-US" w:eastAsia="ro-MD"/>
          <w14:ligatures w14:val="none"/>
        </w:rPr>
      </w:pPr>
      <w:r w:rsidRPr="00830128">
        <w:rPr>
          <w:rFonts w:ascii="Arial" w:eastAsia="Times New Roman" w:hAnsi="Arial" w:cs="Arial"/>
          <w:b/>
          <w:bCs/>
          <w:i/>
          <w:iCs/>
          <w:kern w:val="0"/>
          <w:sz w:val="24"/>
          <w:szCs w:val="24"/>
          <w:lang w:val="en-US" w:eastAsia="ro-MD"/>
          <w14:ligatures w14:val="none"/>
        </w:rPr>
        <w:t>Own funds and solvency requirements</w:t>
      </w:r>
    </w:p>
    <w:p w14:paraId="79718ABE" w14:textId="235AC71F" w:rsidR="00B60CC3"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21.</w:t>
      </w:r>
      <w:r w:rsidRPr="00830128">
        <w:rPr>
          <w:rFonts w:ascii="Arial" w:eastAsia="Times New Roman" w:hAnsi="Arial" w:cs="Arial"/>
          <w:kern w:val="0"/>
          <w:sz w:val="24"/>
          <w:szCs w:val="24"/>
          <w:lang w:val="en-US" w:eastAsia="ro-MD"/>
          <w14:ligatures w14:val="none"/>
        </w:rPr>
        <w:t xml:space="preserve"> </w:t>
      </w:r>
      <w:r w:rsidR="00B60CC3" w:rsidRPr="00830128">
        <w:rPr>
          <w:rFonts w:ascii="Arial" w:eastAsia="Times New Roman" w:hAnsi="Arial" w:cs="Arial"/>
          <w:kern w:val="0"/>
          <w:sz w:val="24"/>
          <w:szCs w:val="24"/>
          <w:lang w:val="en-US" w:eastAsia="ro-MD"/>
          <w14:ligatures w14:val="none"/>
        </w:rPr>
        <w:t xml:space="preserve">When the rules for the insurance subsector are to be applied, the solvency requirements laid down pursuant to Law No 407/2006 on insurance, including any capital </w:t>
      </w:r>
      <w:r w:rsidR="00D96884" w:rsidRPr="00830128">
        <w:rPr>
          <w:rFonts w:ascii="Arial" w:eastAsia="Times New Roman" w:hAnsi="Arial" w:cs="Arial"/>
          <w:kern w:val="0"/>
          <w:sz w:val="24"/>
          <w:szCs w:val="24"/>
          <w:lang w:val="en-US" w:eastAsia="ro-MD"/>
          <w14:ligatures w14:val="none"/>
        </w:rPr>
        <w:t xml:space="preserve">increase </w:t>
      </w:r>
      <w:r w:rsidR="00B60CC3" w:rsidRPr="00830128">
        <w:rPr>
          <w:rFonts w:ascii="Arial" w:eastAsia="Times New Roman" w:hAnsi="Arial" w:cs="Arial"/>
          <w:kern w:val="0"/>
          <w:sz w:val="24"/>
          <w:szCs w:val="24"/>
          <w:lang w:val="en-US" w:eastAsia="ro-MD"/>
          <w14:ligatures w14:val="none"/>
        </w:rPr>
        <w:t xml:space="preserve">applied in accordance with that </w:t>
      </w:r>
      <w:r w:rsidR="00D96884" w:rsidRPr="00830128">
        <w:rPr>
          <w:rFonts w:ascii="Arial" w:eastAsia="Times New Roman" w:hAnsi="Arial" w:cs="Arial"/>
          <w:kern w:val="0"/>
          <w:sz w:val="24"/>
          <w:szCs w:val="24"/>
          <w:lang w:val="en-US" w:eastAsia="ro-MD"/>
          <w14:ligatures w14:val="none"/>
        </w:rPr>
        <w:t>Law</w:t>
      </w:r>
      <w:r w:rsidR="00B60CC3" w:rsidRPr="00830128">
        <w:rPr>
          <w:rFonts w:ascii="Arial" w:eastAsia="Times New Roman" w:hAnsi="Arial" w:cs="Arial"/>
          <w:kern w:val="0"/>
          <w:sz w:val="24"/>
          <w:szCs w:val="24"/>
          <w:lang w:val="en-US" w:eastAsia="ro-MD"/>
          <w14:ligatures w14:val="none"/>
        </w:rPr>
        <w:t xml:space="preserve">, shall be considered as solvency requirements for the purpose of calculating </w:t>
      </w:r>
      <w:r w:rsidR="00C727CA" w:rsidRPr="00830128">
        <w:rPr>
          <w:rFonts w:ascii="Arial" w:eastAsia="Times New Roman" w:hAnsi="Arial" w:cs="Arial"/>
          <w:kern w:val="0"/>
          <w:sz w:val="24"/>
          <w:szCs w:val="24"/>
          <w:lang w:val="en-US" w:eastAsia="ro-MD"/>
          <w14:ligatures w14:val="none"/>
        </w:rPr>
        <w:t>supplementary capital adequacy requirements.</w:t>
      </w:r>
    </w:p>
    <w:p w14:paraId="5C7EF2BE" w14:textId="7845A869" w:rsidR="00EB044D"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22.</w:t>
      </w:r>
      <w:r w:rsidRPr="00830128">
        <w:rPr>
          <w:rFonts w:ascii="Arial" w:eastAsia="Times New Roman" w:hAnsi="Arial" w:cs="Arial"/>
          <w:kern w:val="0"/>
          <w:sz w:val="24"/>
          <w:szCs w:val="24"/>
          <w:lang w:val="en-US" w:eastAsia="ro-MD"/>
          <w14:ligatures w14:val="none"/>
        </w:rPr>
        <w:t xml:space="preserve"> </w:t>
      </w:r>
      <w:r w:rsidR="00EB044D" w:rsidRPr="00830128">
        <w:rPr>
          <w:rFonts w:ascii="Arial" w:eastAsia="Times New Roman" w:hAnsi="Arial" w:cs="Arial"/>
          <w:kern w:val="0"/>
          <w:sz w:val="24"/>
          <w:szCs w:val="24"/>
          <w:lang w:val="en-US" w:eastAsia="ro-MD"/>
          <w14:ligatures w14:val="none"/>
        </w:rPr>
        <w:t>Wh</w:t>
      </w:r>
      <w:r w:rsidR="00A10527" w:rsidRPr="00830128">
        <w:rPr>
          <w:rFonts w:ascii="Arial" w:eastAsia="Times New Roman" w:hAnsi="Arial" w:cs="Arial"/>
          <w:kern w:val="0"/>
          <w:sz w:val="24"/>
          <w:szCs w:val="24"/>
          <w:lang w:val="en-US" w:eastAsia="ro-MD"/>
          <w14:ligatures w14:val="none"/>
        </w:rPr>
        <w:t>en</w:t>
      </w:r>
      <w:r w:rsidR="00EB044D" w:rsidRPr="00830128">
        <w:rPr>
          <w:rFonts w:ascii="Arial" w:eastAsia="Times New Roman" w:hAnsi="Arial" w:cs="Arial"/>
          <w:kern w:val="0"/>
          <w:sz w:val="24"/>
          <w:szCs w:val="24"/>
          <w:lang w:val="en-US" w:eastAsia="ro-MD"/>
          <w14:ligatures w14:val="none"/>
        </w:rPr>
        <w:t xml:space="preserve"> the rules for the banking sub</w:t>
      </w:r>
      <w:r w:rsidR="00DD1881">
        <w:rPr>
          <w:rFonts w:ascii="Arial" w:eastAsia="Times New Roman" w:hAnsi="Arial" w:cs="Arial"/>
          <w:kern w:val="0"/>
          <w:sz w:val="24"/>
          <w:szCs w:val="24"/>
          <w:lang w:val="en-US" w:eastAsia="ro-MD"/>
          <w14:ligatures w14:val="none"/>
        </w:rPr>
        <w:t>s</w:t>
      </w:r>
      <w:r w:rsidR="00EB044D" w:rsidRPr="00830128">
        <w:rPr>
          <w:rFonts w:ascii="Arial" w:eastAsia="Times New Roman" w:hAnsi="Arial" w:cs="Arial"/>
          <w:kern w:val="0"/>
          <w:sz w:val="24"/>
          <w:szCs w:val="24"/>
          <w:lang w:val="en-US" w:eastAsia="ro-MD"/>
          <w14:ligatures w14:val="none"/>
        </w:rPr>
        <w:t xml:space="preserve">ector are to be applied, own funds requirements as laid down in Regulation No 109/2018 and own funds requirements exceeding those requirements, pursuant to Law 202/2017 on the activity of banks, including the requirement resulting from the internal capital adequacy assessment process and the combined buffer requirement, are considered solvency requirements for the purpose of calculating </w:t>
      </w:r>
      <w:r w:rsidR="00813F00" w:rsidRPr="00830128">
        <w:rPr>
          <w:rFonts w:ascii="Arial" w:eastAsia="Times New Roman" w:hAnsi="Arial" w:cs="Arial"/>
          <w:kern w:val="0"/>
          <w:sz w:val="24"/>
          <w:szCs w:val="24"/>
          <w:lang w:val="en-US" w:eastAsia="ro-MD"/>
          <w14:ligatures w14:val="none"/>
        </w:rPr>
        <w:t>supplementary capital adequacy requirements.</w:t>
      </w:r>
    </w:p>
    <w:p w14:paraId="686CF55E" w14:textId="6FEB296F" w:rsidR="00B171A7"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23.</w:t>
      </w:r>
      <w:r w:rsidRPr="00830128">
        <w:rPr>
          <w:rFonts w:ascii="Arial" w:eastAsia="Times New Roman" w:hAnsi="Arial" w:cs="Arial"/>
          <w:kern w:val="0"/>
          <w:sz w:val="24"/>
          <w:szCs w:val="24"/>
          <w:lang w:val="en-US" w:eastAsia="ro-MD"/>
          <w14:ligatures w14:val="none"/>
        </w:rPr>
        <w:t xml:space="preserve"> </w:t>
      </w:r>
      <w:r w:rsidR="00B171A7" w:rsidRPr="00830128">
        <w:rPr>
          <w:rFonts w:ascii="Arial" w:eastAsia="Times New Roman" w:hAnsi="Arial" w:cs="Arial"/>
          <w:kern w:val="0"/>
          <w:sz w:val="24"/>
          <w:szCs w:val="24"/>
          <w:lang w:val="en-US" w:eastAsia="ro-MD"/>
          <w14:ligatures w14:val="none"/>
        </w:rPr>
        <w:t xml:space="preserve">When the rules for the investment services subsector are to be applied, the capital requirements as </w:t>
      </w:r>
      <w:r w:rsidR="00CE731E" w:rsidRPr="00830128">
        <w:rPr>
          <w:rFonts w:ascii="Arial" w:eastAsia="Times New Roman" w:hAnsi="Arial" w:cs="Arial"/>
          <w:kern w:val="0"/>
          <w:sz w:val="24"/>
          <w:szCs w:val="24"/>
          <w:lang w:val="en-US" w:eastAsia="ro-MD"/>
          <w14:ligatures w14:val="none"/>
        </w:rPr>
        <w:t>laid down</w:t>
      </w:r>
      <w:r w:rsidR="00B171A7" w:rsidRPr="00830128">
        <w:rPr>
          <w:rFonts w:ascii="Arial" w:eastAsia="Times New Roman" w:hAnsi="Arial" w:cs="Arial"/>
          <w:kern w:val="0"/>
          <w:sz w:val="24"/>
          <w:szCs w:val="24"/>
          <w:lang w:val="en-US" w:eastAsia="ro-MD"/>
          <w14:ligatures w14:val="none"/>
        </w:rPr>
        <w:t xml:space="preserve"> under </w:t>
      </w:r>
      <w:r w:rsidR="00540A56">
        <w:rPr>
          <w:rFonts w:ascii="Arial" w:eastAsia="Times New Roman" w:hAnsi="Arial" w:cs="Arial"/>
          <w:kern w:val="0"/>
          <w:sz w:val="24"/>
          <w:szCs w:val="24"/>
          <w:lang w:val="en-US" w:eastAsia="ro-MD"/>
          <w14:ligatures w14:val="none"/>
        </w:rPr>
        <w:t>Law</w:t>
      </w:r>
      <w:r w:rsidR="00B171A7" w:rsidRPr="00830128">
        <w:rPr>
          <w:rFonts w:ascii="Arial" w:eastAsia="Times New Roman" w:hAnsi="Arial" w:cs="Arial"/>
          <w:kern w:val="0"/>
          <w:sz w:val="24"/>
          <w:szCs w:val="24"/>
          <w:lang w:val="en-US" w:eastAsia="ro-MD"/>
          <w14:ligatures w14:val="none"/>
        </w:rPr>
        <w:t xml:space="preserve"> No 171/2012</w:t>
      </w:r>
      <w:r w:rsidR="00CE731E" w:rsidRPr="00830128">
        <w:rPr>
          <w:rFonts w:ascii="Arial" w:eastAsia="Times New Roman" w:hAnsi="Arial" w:cs="Arial"/>
          <w:kern w:val="0"/>
          <w:sz w:val="24"/>
          <w:szCs w:val="24"/>
          <w:lang w:val="en-US" w:eastAsia="ro-MD"/>
          <w14:ligatures w14:val="none"/>
        </w:rPr>
        <w:t xml:space="preserve"> on the capital market,</w:t>
      </w:r>
      <w:r w:rsidR="00B171A7" w:rsidRPr="00830128">
        <w:rPr>
          <w:rFonts w:ascii="Arial" w:eastAsia="Times New Roman" w:hAnsi="Arial" w:cs="Arial"/>
          <w:kern w:val="0"/>
          <w:sz w:val="24"/>
          <w:szCs w:val="24"/>
          <w:lang w:val="en-US" w:eastAsia="ro-MD"/>
          <w14:ligatures w14:val="none"/>
        </w:rPr>
        <w:t xml:space="preserve"> shall be considered as solvency requirements for the purpose of calculating </w:t>
      </w:r>
      <w:r w:rsidR="00CE731E" w:rsidRPr="00830128">
        <w:rPr>
          <w:rFonts w:ascii="Arial" w:eastAsia="Times New Roman" w:hAnsi="Arial" w:cs="Arial"/>
          <w:kern w:val="0"/>
          <w:sz w:val="24"/>
          <w:szCs w:val="24"/>
          <w:lang w:val="en-US" w:eastAsia="ro-MD"/>
          <w14:ligatures w14:val="none"/>
        </w:rPr>
        <w:t>supplementary</w:t>
      </w:r>
      <w:r w:rsidR="00B171A7" w:rsidRPr="00830128">
        <w:rPr>
          <w:rFonts w:ascii="Arial" w:eastAsia="Times New Roman" w:hAnsi="Arial" w:cs="Arial"/>
          <w:kern w:val="0"/>
          <w:sz w:val="24"/>
          <w:szCs w:val="24"/>
          <w:lang w:val="en-US" w:eastAsia="ro-MD"/>
          <w14:ligatures w14:val="none"/>
        </w:rPr>
        <w:t xml:space="preserve"> capital adequacy requirements.</w:t>
      </w:r>
    </w:p>
    <w:p w14:paraId="15889DAC" w14:textId="34973873" w:rsidR="00021E5F"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24.</w:t>
      </w:r>
      <w:r w:rsidRPr="00830128">
        <w:rPr>
          <w:rFonts w:ascii="Arial" w:eastAsia="Times New Roman" w:hAnsi="Arial" w:cs="Arial"/>
          <w:kern w:val="0"/>
          <w:sz w:val="24"/>
          <w:szCs w:val="24"/>
          <w:lang w:val="en-US" w:eastAsia="ro-MD"/>
          <w14:ligatures w14:val="none"/>
        </w:rPr>
        <w:t xml:space="preserve"> </w:t>
      </w:r>
      <w:r w:rsidR="00021E5F" w:rsidRPr="00830128">
        <w:rPr>
          <w:rFonts w:ascii="Arial" w:eastAsia="Times New Roman" w:hAnsi="Arial" w:cs="Arial"/>
          <w:kern w:val="0"/>
          <w:sz w:val="24"/>
          <w:szCs w:val="24"/>
          <w:lang w:val="en-US" w:eastAsia="ro-MD"/>
          <w14:ligatures w14:val="none"/>
        </w:rPr>
        <w:t>Subject to paragraphs 37-39, the own funds of the financial conglomerate and the solvency requirements shall be calculated in accordance with the definitions and ceilings set out in the relevant sectoral rules.</w:t>
      </w:r>
    </w:p>
    <w:p w14:paraId="4C8FFD2A" w14:textId="3E9825F8" w:rsidR="00E13E0D"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25.</w:t>
      </w:r>
      <w:r w:rsidRPr="00830128">
        <w:rPr>
          <w:rFonts w:ascii="Arial" w:eastAsia="Times New Roman" w:hAnsi="Arial" w:cs="Arial"/>
          <w:kern w:val="0"/>
          <w:sz w:val="24"/>
          <w:szCs w:val="24"/>
          <w:lang w:val="en-US" w:eastAsia="ro-MD"/>
          <w14:ligatures w14:val="none"/>
        </w:rPr>
        <w:t xml:space="preserve"> </w:t>
      </w:r>
      <w:r w:rsidR="00E13E0D" w:rsidRPr="00830128">
        <w:rPr>
          <w:rFonts w:ascii="Arial" w:eastAsia="Times New Roman" w:hAnsi="Arial" w:cs="Arial"/>
          <w:kern w:val="0"/>
          <w:sz w:val="24"/>
          <w:szCs w:val="24"/>
          <w:lang w:val="en-US" w:eastAsia="ro-MD"/>
          <w14:ligatures w14:val="none"/>
        </w:rPr>
        <w:t xml:space="preserve">The own funds of investment trust management companies shall be calculated in accordance with the provisions of Law </w:t>
      </w:r>
      <w:r w:rsidR="00EB0F13">
        <w:rPr>
          <w:rFonts w:ascii="Arial" w:eastAsia="Times New Roman" w:hAnsi="Arial" w:cs="Arial"/>
          <w:kern w:val="0"/>
          <w:sz w:val="24"/>
          <w:szCs w:val="24"/>
          <w:lang w:val="en-US" w:eastAsia="ro-MD"/>
          <w14:ligatures w14:val="none"/>
        </w:rPr>
        <w:t xml:space="preserve">No </w:t>
      </w:r>
      <w:r w:rsidR="00E13E0D" w:rsidRPr="00830128">
        <w:rPr>
          <w:rFonts w:ascii="Arial" w:eastAsia="Times New Roman" w:hAnsi="Arial" w:cs="Arial"/>
          <w:kern w:val="0"/>
          <w:sz w:val="24"/>
          <w:szCs w:val="24"/>
          <w:lang w:val="en-US" w:eastAsia="ro-MD"/>
          <w14:ligatures w14:val="none"/>
        </w:rPr>
        <w:t>171/2012 on the capital market.</w:t>
      </w:r>
    </w:p>
    <w:p w14:paraId="61E506B2" w14:textId="77777777"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w:t>
      </w:r>
    </w:p>
    <w:p w14:paraId="2A3EB94D" w14:textId="35ACAD91" w:rsidR="00B95C38" w:rsidRPr="00830128" w:rsidRDefault="00E75C7B" w:rsidP="00B95C38">
      <w:pPr>
        <w:spacing w:after="0" w:line="240" w:lineRule="auto"/>
        <w:jc w:val="center"/>
        <w:rPr>
          <w:rFonts w:ascii="Arial" w:eastAsia="Times New Roman" w:hAnsi="Arial" w:cs="Arial"/>
          <w:b/>
          <w:bCs/>
          <w:kern w:val="0"/>
          <w:sz w:val="24"/>
          <w:szCs w:val="24"/>
          <w:lang w:val="en-US" w:eastAsia="ro-MD"/>
          <w14:ligatures w14:val="none"/>
        </w:rPr>
      </w:pPr>
      <w:r w:rsidRPr="00830128">
        <w:rPr>
          <w:rFonts w:ascii="Arial" w:eastAsia="Times New Roman" w:hAnsi="Arial" w:cs="Arial"/>
          <w:b/>
          <w:bCs/>
          <w:i/>
          <w:iCs/>
          <w:kern w:val="0"/>
          <w:sz w:val="24"/>
          <w:szCs w:val="24"/>
          <w:lang w:val="en-US" w:eastAsia="ro-MD"/>
          <w14:ligatures w14:val="none"/>
        </w:rPr>
        <w:t>Section 7</w:t>
      </w:r>
    </w:p>
    <w:p w14:paraId="43578242" w14:textId="62AE087D" w:rsidR="00B95C38" w:rsidRPr="00830128" w:rsidRDefault="003572EB" w:rsidP="00B95C38">
      <w:pPr>
        <w:spacing w:after="0" w:line="240" w:lineRule="auto"/>
        <w:jc w:val="center"/>
        <w:rPr>
          <w:rFonts w:ascii="Arial" w:eastAsia="Times New Roman" w:hAnsi="Arial" w:cs="Arial"/>
          <w:b/>
          <w:bCs/>
          <w:kern w:val="0"/>
          <w:sz w:val="24"/>
          <w:szCs w:val="24"/>
          <w:lang w:val="en-US" w:eastAsia="ro-MD"/>
          <w14:ligatures w14:val="none"/>
        </w:rPr>
      </w:pPr>
      <w:r w:rsidRPr="00830128">
        <w:rPr>
          <w:rFonts w:ascii="Arial" w:eastAsia="Times New Roman" w:hAnsi="Arial" w:cs="Arial"/>
          <w:b/>
          <w:bCs/>
          <w:i/>
          <w:iCs/>
          <w:kern w:val="0"/>
          <w:sz w:val="24"/>
          <w:szCs w:val="24"/>
          <w:lang w:val="en-US" w:eastAsia="ro-MD"/>
          <w14:ligatures w14:val="none"/>
        </w:rPr>
        <w:t>Cross-sectoral holdings of capital instruments</w:t>
      </w:r>
    </w:p>
    <w:p w14:paraId="2D993A3D" w14:textId="1C9BCDD8" w:rsidR="00D616CA"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26.</w:t>
      </w:r>
      <w:r w:rsidRPr="00830128">
        <w:rPr>
          <w:rFonts w:ascii="Arial" w:eastAsia="Times New Roman" w:hAnsi="Arial" w:cs="Arial"/>
          <w:kern w:val="0"/>
          <w:sz w:val="24"/>
          <w:szCs w:val="24"/>
          <w:lang w:val="en-US" w:eastAsia="ro-MD"/>
          <w14:ligatures w14:val="none"/>
        </w:rPr>
        <w:t xml:space="preserve"> </w:t>
      </w:r>
      <w:r w:rsidR="00D616CA" w:rsidRPr="00830128">
        <w:rPr>
          <w:rFonts w:ascii="Arial" w:eastAsia="Times New Roman" w:hAnsi="Arial" w:cs="Arial"/>
          <w:kern w:val="0"/>
          <w:sz w:val="24"/>
          <w:szCs w:val="24"/>
          <w:lang w:val="en-US" w:eastAsia="ro-MD"/>
          <w14:ligatures w14:val="none"/>
        </w:rPr>
        <w:t xml:space="preserve">Where an entity of a financial conglomerate that is predominantly active in the banking/non-banking or investment subsector holds instruments in a financial sector entity which belongs to the insurance subsector, which are deducted according to </w:t>
      </w:r>
      <w:r w:rsidR="00EC48E0" w:rsidRPr="00EC48E0">
        <w:rPr>
          <w:rFonts w:ascii="Arial" w:eastAsia="Times New Roman" w:hAnsi="Arial" w:cs="Arial"/>
          <w:kern w:val="0"/>
          <w:sz w:val="24"/>
          <w:szCs w:val="24"/>
          <w:lang w:val="en-US" w:eastAsia="ro-MD"/>
          <w14:ligatures w14:val="none"/>
        </w:rPr>
        <w:t>paragraphs</w:t>
      </w:r>
      <w:r w:rsidR="00D616CA" w:rsidRPr="00830128">
        <w:rPr>
          <w:rFonts w:ascii="Arial" w:eastAsia="Times New Roman" w:hAnsi="Arial" w:cs="Arial"/>
          <w:kern w:val="0"/>
          <w:sz w:val="24"/>
          <w:szCs w:val="24"/>
          <w:lang w:val="en-US" w:eastAsia="ro-MD"/>
          <w14:ligatures w14:val="none"/>
        </w:rPr>
        <w:t xml:space="preserve"> 33 or 48, this holding does not give rise to any additional capital adequacy requirements at the financial conglomerate level.</w:t>
      </w:r>
    </w:p>
    <w:p w14:paraId="4BD29719" w14:textId="7D1796AD"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27.</w:t>
      </w:r>
      <w:r w:rsidRPr="00830128">
        <w:rPr>
          <w:rFonts w:ascii="Arial" w:eastAsia="Times New Roman" w:hAnsi="Arial" w:cs="Arial"/>
          <w:kern w:val="0"/>
          <w:sz w:val="24"/>
          <w:szCs w:val="24"/>
          <w:lang w:val="en-US" w:eastAsia="ro-MD"/>
          <w14:ligatures w14:val="none"/>
        </w:rPr>
        <w:t xml:space="preserve"> </w:t>
      </w:r>
      <w:r w:rsidR="000E7D86" w:rsidRPr="00830128">
        <w:rPr>
          <w:rFonts w:ascii="Arial" w:eastAsia="Times New Roman" w:hAnsi="Arial" w:cs="Arial"/>
          <w:kern w:val="0"/>
          <w:sz w:val="24"/>
          <w:szCs w:val="24"/>
          <w:lang w:val="en-US" w:eastAsia="ro-MD"/>
          <w14:ligatures w14:val="none"/>
        </w:rPr>
        <w:t xml:space="preserve">Where the application of </w:t>
      </w:r>
      <w:r w:rsidR="0066608D" w:rsidRPr="007A1E70">
        <w:rPr>
          <w:rFonts w:ascii="Arial" w:eastAsia="Times New Roman" w:hAnsi="Arial" w:cs="Arial"/>
          <w:kern w:val="0"/>
          <w:sz w:val="24"/>
          <w:szCs w:val="24"/>
          <w:lang w:val="en-US" w:eastAsia="ro-MD"/>
          <w14:ligatures w14:val="none"/>
        </w:rPr>
        <w:t>paragraph</w:t>
      </w:r>
      <w:r w:rsidR="000E7D86" w:rsidRPr="00830128">
        <w:rPr>
          <w:rFonts w:ascii="Arial" w:eastAsia="Times New Roman" w:hAnsi="Arial" w:cs="Arial"/>
          <w:kern w:val="0"/>
          <w:sz w:val="24"/>
          <w:szCs w:val="24"/>
          <w:lang w:val="en-US" w:eastAsia="ro-MD"/>
          <w14:ligatures w14:val="none"/>
        </w:rPr>
        <w:t xml:space="preserve"> 26 results in a direct change in the amount of expected losses under the internal models approach to credit risk rating within the meaning of Law No 202/2017 on the activity of banks, an amount equivalent to this change shall be added to the own funds of the financial conglomerate.</w:t>
      </w:r>
    </w:p>
    <w:p w14:paraId="67A1185F" w14:textId="56AD3C78" w:rsidR="00921B57"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w:t>
      </w:r>
    </w:p>
    <w:p w14:paraId="10368672" w14:textId="0526B583" w:rsidR="00B95C38" w:rsidRPr="00830128" w:rsidRDefault="0097258B" w:rsidP="00B95C38">
      <w:pPr>
        <w:spacing w:after="0" w:line="240" w:lineRule="auto"/>
        <w:jc w:val="center"/>
        <w:rPr>
          <w:rFonts w:ascii="Arial" w:eastAsia="Times New Roman" w:hAnsi="Arial" w:cs="Arial"/>
          <w:b/>
          <w:bCs/>
          <w:kern w:val="0"/>
          <w:sz w:val="24"/>
          <w:szCs w:val="24"/>
          <w:lang w:val="en-US" w:eastAsia="ro-MD"/>
          <w14:ligatures w14:val="none"/>
        </w:rPr>
      </w:pPr>
      <w:r w:rsidRPr="00830128">
        <w:rPr>
          <w:rFonts w:ascii="Arial" w:eastAsia="Times New Roman" w:hAnsi="Arial" w:cs="Arial"/>
          <w:b/>
          <w:bCs/>
          <w:i/>
          <w:iCs/>
          <w:kern w:val="0"/>
          <w:sz w:val="24"/>
          <w:szCs w:val="24"/>
          <w:lang w:val="en-US" w:eastAsia="ro-MD"/>
          <w14:ligatures w14:val="none"/>
        </w:rPr>
        <w:t>Section 8</w:t>
      </w:r>
    </w:p>
    <w:p w14:paraId="58340611" w14:textId="21869BF1" w:rsidR="00B95C38" w:rsidRPr="00830128" w:rsidRDefault="00A3370C" w:rsidP="00B95C38">
      <w:pPr>
        <w:spacing w:after="0" w:line="240" w:lineRule="auto"/>
        <w:jc w:val="center"/>
        <w:rPr>
          <w:rFonts w:ascii="Arial" w:eastAsia="Times New Roman" w:hAnsi="Arial" w:cs="Arial"/>
          <w:b/>
          <w:bCs/>
          <w:kern w:val="0"/>
          <w:sz w:val="24"/>
          <w:szCs w:val="24"/>
          <w:lang w:val="en-US" w:eastAsia="ro-MD"/>
          <w14:ligatures w14:val="none"/>
        </w:rPr>
      </w:pPr>
      <w:r w:rsidRPr="00A3370C">
        <w:rPr>
          <w:rFonts w:ascii="Arial" w:eastAsia="Times New Roman" w:hAnsi="Arial" w:cs="Arial"/>
          <w:b/>
          <w:bCs/>
          <w:i/>
          <w:iCs/>
          <w:kern w:val="0"/>
          <w:sz w:val="24"/>
          <w:szCs w:val="24"/>
          <w:lang w:val="en-US" w:eastAsia="ro-MD"/>
          <w14:ligatures w14:val="none"/>
        </w:rPr>
        <w:t xml:space="preserve">Notional own funds and notional solvency requirements for </w:t>
      </w:r>
      <w:r>
        <w:rPr>
          <w:rFonts w:ascii="Arial" w:eastAsia="Times New Roman" w:hAnsi="Arial" w:cs="Arial"/>
          <w:b/>
          <w:bCs/>
          <w:i/>
          <w:iCs/>
          <w:kern w:val="0"/>
          <w:sz w:val="24"/>
          <w:szCs w:val="24"/>
          <w:lang w:val="en-US" w:eastAsia="ro-MD"/>
          <w14:ligatures w14:val="none"/>
        </w:rPr>
        <w:t>un</w:t>
      </w:r>
      <w:r w:rsidRPr="00A3370C">
        <w:rPr>
          <w:rFonts w:ascii="Arial" w:eastAsia="Times New Roman" w:hAnsi="Arial" w:cs="Arial"/>
          <w:b/>
          <w:bCs/>
          <w:i/>
          <w:iCs/>
          <w:kern w:val="0"/>
          <w:sz w:val="24"/>
          <w:szCs w:val="24"/>
          <w:lang w:val="en-US" w:eastAsia="ro-MD"/>
          <w14:ligatures w14:val="none"/>
        </w:rPr>
        <w:t>regulated financial sector entities</w:t>
      </w:r>
    </w:p>
    <w:p w14:paraId="1A95D188" w14:textId="2892047F" w:rsidR="00A3370C"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lastRenderedPageBreak/>
        <w:t>28.</w:t>
      </w:r>
      <w:r w:rsidRPr="00830128">
        <w:rPr>
          <w:rFonts w:ascii="Arial" w:eastAsia="Times New Roman" w:hAnsi="Arial" w:cs="Arial"/>
          <w:kern w:val="0"/>
          <w:sz w:val="24"/>
          <w:szCs w:val="24"/>
          <w:lang w:val="en-US" w:eastAsia="ro-MD"/>
          <w14:ligatures w14:val="none"/>
        </w:rPr>
        <w:t xml:space="preserve"> </w:t>
      </w:r>
      <w:r w:rsidR="00A3370C" w:rsidRPr="00A3370C">
        <w:rPr>
          <w:rFonts w:ascii="Arial" w:eastAsia="Times New Roman" w:hAnsi="Arial" w:cs="Arial"/>
          <w:kern w:val="0"/>
          <w:sz w:val="24"/>
          <w:szCs w:val="24"/>
          <w:lang w:val="en-US" w:eastAsia="ro-MD"/>
          <w14:ligatures w14:val="none"/>
        </w:rPr>
        <w:t xml:space="preserve">Where a mixed financial holding company </w:t>
      </w:r>
      <w:r w:rsidR="00A3370C">
        <w:rPr>
          <w:rFonts w:ascii="Arial" w:eastAsia="Times New Roman" w:hAnsi="Arial" w:cs="Arial"/>
          <w:kern w:val="0"/>
          <w:sz w:val="24"/>
          <w:szCs w:val="24"/>
          <w:lang w:val="en-US" w:eastAsia="ro-MD"/>
          <w14:ligatures w14:val="none"/>
        </w:rPr>
        <w:t>owns</w:t>
      </w:r>
      <w:r w:rsidR="00A3370C" w:rsidRPr="00A3370C">
        <w:rPr>
          <w:rFonts w:ascii="Arial" w:eastAsia="Times New Roman" w:hAnsi="Arial" w:cs="Arial"/>
          <w:kern w:val="0"/>
          <w:sz w:val="24"/>
          <w:szCs w:val="24"/>
          <w:lang w:val="en-US" w:eastAsia="ro-MD"/>
          <w14:ligatures w14:val="none"/>
        </w:rPr>
        <w:t xml:space="preserve"> instruments in </w:t>
      </w:r>
      <w:r w:rsidR="00901209" w:rsidRPr="00A3370C">
        <w:rPr>
          <w:rFonts w:ascii="Arial" w:eastAsia="Times New Roman" w:hAnsi="Arial" w:cs="Arial"/>
          <w:kern w:val="0"/>
          <w:sz w:val="24"/>
          <w:szCs w:val="24"/>
          <w:lang w:val="en-US" w:eastAsia="ro-MD"/>
          <w14:ligatures w14:val="none"/>
        </w:rPr>
        <w:t>an</w:t>
      </w:r>
      <w:r w:rsidR="00A3370C" w:rsidRPr="00A3370C">
        <w:rPr>
          <w:rFonts w:ascii="Arial" w:eastAsia="Times New Roman" w:hAnsi="Arial" w:cs="Arial"/>
          <w:kern w:val="0"/>
          <w:sz w:val="24"/>
          <w:szCs w:val="24"/>
          <w:lang w:val="en-US" w:eastAsia="ro-MD"/>
          <w14:ligatures w14:val="none"/>
        </w:rPr>
        <w:t xml:space="preserve"> </w:t>
      </w:r>
      <w:r w:rsidR="00A3370C">
        <w:rPr>
          <w:rFonts w:ascii="Arial" w:eastAsia="Times New Roman" w:hAnsi="Arial" w:cs="Arial"/>
          <w:kern w:val="0"/>
          <w:sz w:val="24"/>
          <w:szCs w:val="24"/>
          <w:lang w:val="en-US" w:eastAsia="ro-MD"/>
          <w14:ligatures w14:val="none"/>
        </w:rPr>
        <w:t>un</w:t>
      </w:r>
      <w:r w:rsidR="00A3370C" w:rsidRPr="00A3370C">
        <w:rPr>
          <w:rFonts w:ascii="Arial" w:eastAsia="Times New Roman" w:hAnsi="Arial" w:cs="Arial"/>
          <w:kern w:val="0"/>
          <w:sz w:val="24"/>
          <w:szCs w:val="24"/>
          <w:lang w:val="en-US" w:eastAsia="ro-MD"/>
          <w14:ligatures w14:val="none"/>
        </w:rPr>
        <w:t>regulated financial sector entity, the notional own funds and notional solvency requirements for that entity shall be calculated in accordance with the sectoral rules of the most important subsector within the financial conglomerate.</w:t>
      </w:r>
    </w:p>
    <w:p w14:paraId="5C272E17" w14:textId="1C595375"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29.</w:t>
      </w:r>
      <w:r w:rsidRPr="00830128">
        <w:rPr>
          <w:rFonts w:ascii="Arial" w:eastAsia="Times New Roman" w:hAnsi="Arial" w:cs="Arial"/>
          <w:kern w:val="0"/>
          <w:sz w:val="24"/>
          <w:szCs w:val="24"/>
          <w:lang w:val="en-US" w:eastAsia="ro-MD"/>
          <w14:ligatures w14:val="none"/>
        </w:rPr>
        <w:t xml:space="preserve"> </w:t>
      </w:r>
      <w:r w:rsidR="00702B47" w:rsidRPr="00702B47">
        <w:rPr>
          <w:rFonts w:ascii="Arial" w:eastAsia="Times New Roman" w:hAnsi="Arial" w:cs="Arial"/>
          <w:kern w:val="0"/>
          <w:sz w:val="24"/>
          <w:szCs w:val="24"/>
          <w:lang w:val="en-US" w:eastAsia="ro-MD"/>
          <w14:ligatures w14:val="none"/>
        </w:rPr>
        <w:t>For a</w:t>
      </w:r>
      <w:r w:rsidR="00702B47">
        <w:rPr>
          <w:rFonts w:ascii="Arial" w:eastAsia="Times New Roman" w:hAnsi="Arial" w:cs="Arial"/>
          <w:kern w:val="0"/>
          <w:sz w:val="24"/>
          <w:szCs w:val="24"/>
          <w:lang w:val="en-US" w:eastAsia="ro-MD"/>
          <w14:ligatures w14:val="none"/>
        </w:rPr>
        <w:t>n un</w:t>
      </w:r>
      <w:r w:rsidR="00702B47" w:rsidRPr="00702B47">
        <w:rPr>
          <w:rFonts w:ascii="Arial" w:eastAsia="Times New Roman" w:hAnsi="Arial" w:cs="Arial"/>
          <w:kern w:val="0"/>
          <w:sz w:val="24"/>
          <w:szCs w:val="24"/>
          <w:lang w:val="en-US" w:eastAsia="ro-MD"/>
          <w14:ligatures w14:val="none"/>
        </w:rPr>
        <w:t xml:space="preserve">regulated financial sector entity other than one referred to in </w:t>
      </w:r>
      <w:r w:rsidR="0066608D" w:rsidRPr="007A1E70">
        <w:rPr>
          <w:rFonts w:ascii="Arial" w:eastAsia="Times New Roman" w:hAnsi="Arial" w:cs="Arial"/>
          <w:kern w:val="0"/>
          <w:sz w:val="24"/>
          <w:szCs w:val="24"/>
          <w:lang w:val="en-US" w:eastAsia="ro-MD"/>
          <w14:ligatures w14:val="none"/>
        </w:rPr>
        <w:t>paragraph</w:t>
      </w:r>
      <w:r w:rsidR="00702B47" w:rsidRPr="00702B47">
        <w:rPr>
          <w:rFonts w:ascii="Arial" w:eastAsia="Times New Roman" w:hAnsi="Arial" w:cs="Arial"/>
          <w:kern w:val="0"/>
          <w:sz w:val="24"/>
          <w:szCs w:val="24"/>
          <w:lang w:val="en-US" w:eastAsia="ro-MD"/>
          <w14:ligatures w14:val="none"/>
        </w:rPr>
        <w:t xml:space="preserve"> 28, notional own funds and notional solvency requirements shall be calculated in accordance with the sectoral rules of the financial sector closest to the non-regulated financial sector entity. </w:t>
      </w:r>
      <w:r w:rsidR="00F82D1C" w:rsidRPr="00F82D1C">
        <w:rPr>
          <w:rFonts w:ascii="Arial" w:eastAsia="Times New Roman" w:hAnsi="Arial" w:cs="Arial"/>
          <w:kern w:val="0"/>
          <w:sz w:val="24"/>
          <w:szCs w:val="24"/>
          <w:lang w:val="en-US" w:eastAsia="ro-MD"/>
          <w14:ligatures w14:val="none"/>
        </w:rPr>
        <w:t xml:space="preserve">The determination of the nearest financial sector shall be based on the relevant entity's range of activities and the extent to which it carries </w:t>
      </w:r>
      <w:r w:rsidR="00F82D1C">
        <w:rPr>
          <w:rFonts w:ascii="Arial" w:eastAsia="Times New Roman" w:hAnsi="Arial" w:cs="Arial"/>
          <w:kern w:val="0"/>
          <w:sz w:val="24"/>
          <w:szCs w:val="24"/>
          <w:lang w:val="en-US" w:eastAsia="ro-MD"/>
          <w14:ligatures w14:val="none"/>
        </w:rPr>
        <w:t>out</w:t>
      </w:r>
      <w:r w:rsidR="00F82D1C" w:rsidRPr="00F82D1C">
        <w:rPr>
          <w:rFonts w:ascii="Arial" w:eastAsia="Times New Roman" w:hAnsi="Arial" w:cs="Arial"/>
          <w:kern w:val="0"/>
          <w:sz w:val="24"/>
          <w:szCs w:val="24"/>
          <w:lang w:val="en-US" w:eastAsia="ro-MD"/>
          <w14:ligatures w14:val="none"/>
        </w:rPr>
        <w:t xml:space="preserve"> those activities. If it is not possible to clearly identify the closest financial sector, the sectoral rules of the most important subsector of the financial sector </w:t>
      </w:r>
      <w:r w:rsidR="00CF4FF8">
        <w:rPr>
          <w:rFonts w:ascii="Arial" w:eastAsia="Times New Roman" w:hAnsi="Arial" w:cs="Arial"/>
          <w:kern w:val="0"/>
          <w:sz w:val="24"/>
          <w:szCs w:val="24"/>
          <w:lang w:val="en-US" w:eastAsia="ro-MD"/>
          <w14:ligatures w14:val="none"/>
        </w:rPr>
        <w:t>with</w:t>
      </w:r>
      <w:r w:rsidR="00F82D1C" w:rsidRPr="00F82D1C">
        <w:rPr>
          <w:rFonts w:ascii="Arial" w:eastAsia="Times New Roman" w:hAnsi="Arial" w:cs="Arial"/>
          <w:kern w:val="0"/>
          <w:sz w:val="24"/>
          <w:szCs w:val="24"/>
          <w:lang w:val="en-US" w:eastAsia="ro-MD"/>
          <w14:ligatures w14:val="none"/>
        </w:rPr>
        <w:t>in the financial conglomerate shall be used.</w:t>
      </w:r>
    </w:p>
    <w:p w14:paraId="67C83F35" w14:textId="1C1F506F" w:rsidR="00CD5AEA"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30.</w:t>
      </w:r>
      <w:r w:rsidR="00242806">
        <w:rPr>
          <w:rFonts w:ascii="Arial" w:eastAsia="Times New Roman" w:hAnsi="Arial" w:cs="Arial"/>
          <w:b/>
          <w:bCs/>
          <w:kern w:val="0"/>
          <w:sz w:val="24"/>
          <w:szCs w:val="24"/>
          <w:lang w:val="en-US" w:eastAsia="ro-MD"/>
          <w14:ligatures w14:val="none"/>
        </w:rPr>
        <w:t xml:space="preserve"> </w:t>
      </w:r>
      <w:r w:rsidR="00CD5AEA" w:rsidRPr="00CD5AEA">
        <w:rPr>
          <w:rFonts w:ascii="Arial" w:eastAsia="Times New Roman" w:hAnsi="Arial" w:cs="Arial"/>
          <w:kern w:val="0"/>
          <w:sz w:val="24"/>
          <w:szCs w:val="24"/>
          <w:lang w:val="en-US" w:eastAsia="ro-MD"/>
          <w14:ligatures w14:val="none"/>
        </w:rPr>
        <w:t>The sectoral rules applied in the calculation of the supplementary capital adequacy ratio requirements shall include any transitional or retention provisions for capital instruments that apply at sectoral level.</w:t>
      </w:r>
    </w:p>
    <w:p w14:paraId="75BEC14C" w14:textId="77777777"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w:t>
      </w:r>
    </w:p>
    <w:p w14:paraId="57670408" w14:textId="270F5073" w:rsidR="00B95C38" w:rsidRDefault="00DD058B" w:rsidP="00181805">
      <w:pPr>
        <w:spacing w:after="0" w:line="240" w:lineRule="auto"/>
        <w:jc w:val="center"/>
        <w:rPr>
          <w:rFonts w:ascii="Arial" w:eastAsia="Times New Roman" w:hAnsi="Arial" w:cs="Arial"/>
          <w:b/>
          <w:bCs/>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Chapter III</w:t>
      </w:r>
      <w:r w:rsidR="00730796">
        <w:rPr>
          <w:rFonts w:ascii="Arial" w:eastAsia="Times New Roman" w:hAnsi="Arial" w:cs="Arial"/>
          <w:b/>
          <w:bCs/>
          <w:kern w:val="0"/>
          <w:sz w:val="24"/>
          <w:szCs w:val="24"/>
          <w:lang w:val="en-US" w:eastAsia="ro-MD"/>
          <w14:ligatures w14:val="none"/>
        </w:rPr>
        <w:t xml:space="preserve">. </w:t>
      </w:r>
      <w:r w:rsidRPr="00830128">
        <w:rPr>
          <w:rFonts w:ascii="Arial" w:eastAsia="Times New Roman" w:hAnsi="Arial" w:cs="Arial"/>
          <w:b/>
          <w:bCs/>
          <w:kern w:val="0"/>
          <w:sz w:val="24"/>
          <w:szCs w:val="24"/>
          <w:lang w:val="en-US" w:eastAsia="ro-MD"/>
          <w14:ligatures w14:val="none"/>
        </w:rPr>
        <w:t>TECHNICAL CALCULATION METHODS</w:t>
      </w:r>
    </w:p>
    <w:p w14:paraId="253AA687" w14:textId="77777777" w:rsidR="00730796" w:rsidRPr="00830128" w:rsidRDefault="00730796" w:rsidP="00B95C38">
      <w:pPr>
        <w:spacing w:after="0" w:line="240" w:lineRule="auto"/>
        <w:jc w:val="center"/>
        <w:rPr>
          <w:rFonts w:ascii="Arial" w:eastAsia="Times New Roman" w:hAnsi="Arial" w:cs="Arial"/>
          <w:b/>
          <w:bCs/>
          <w:kern w:val="0"/>
          <w:sz w:val="24"/>
          <w:szCs w:val="24"/>
          <w:lang w:val="en-US" w:eastAsia="ro-MD"/>
          <w14:ligatures w14:val="none"/>
        </w:rPr>
      </w:pPr>
    </w:p>
    <w:p w14:paraId="26129DBF" w14:textId="2C985CFC" w:rsidR="00B95C38" w:rsidRPr="00830128" w:rsidRDefault="00CD076F" w:rsidP="00B95C38">
      <w:pPr>
        <w:spacing w:after="0" w:line="240" w:lineRule="auto"/>
        <w:jc w:val="center"/>
        <w:rPr>
          <w:rFonts w:ascii="Arial" w:eastAsia="Times New Roman" w:hAnsi="Arial" w:cs="Arial"/>
          <w:b/>
          <w:bCs/>
          <w:kern w:val="0"/>
          <w:sz w:val="24"/>
          <w:szCs w:val="24"/>
          <w:lang w:val="en-US" w:eastAsia="ro-MD"/>
          <w14:ligatures w14:val="none"/>
        </w:rPr>
      </w:pPr>
      <w:r>
        <w:rPr>
          <w:rFonts w:ascii="Arial" w:eastAsia="Times New Roman" w:hAnsi="Arial" w:cs="Arial"/>
          <w:b/>
          <w:bCs/>
          <w:i/>
          <w:iCs/>
          <w:kern w:val="0"/>
          <w:sz w:val="24"/>
          <w:szCs w:val="24"/>
          <w:lang w:val="en-US" w:eastAsia="ro-MD"/>
          <w14:ligatures w14:val="none"/>
        </w:rPr>
        <w:t>Section 1</w:t>
      </w:r>
    </w:p>
    <w:p w14:paraId="7019911E" w14:textId="61B03BDA" w:rsidR="001B21BB" w:rsidRPr="001B21BB" w:rsidRDefault="001B21BB" w:rsidP="00B95C38">
      <w:pPr>
        <w:spacing w:after="0" w:line="240" w:lineRule="auto"/>
        <w:jc w:val="center"/>
        <w:rPr>
          <w:rFonts w:ascii="Arial" w:eastAsia="Times New Roman" w:hAnsi="Arial" w:cs="Arial"/>
          <w:b/>
          <w:bCs/>
          <w:i/>
          <w:iCs/>
          <w:kern w:val="0"/>
          <w:sz w:val="24"/>
          <w:szCs w:val="24"/>
          <w:lang w:val="en-US" w:eastAsia="ro-MD"/>
          <w14:ligatures w14:val="none"/>
        </w:rPr>
      </w:pPr>
      <w:r w:rsidRPr="001B21BB">
        <w:rPr>
          <w:rFonts w:ascii="Arial" w:eastAsia="Times New Roman" w:hAnsi="Arial" w:cs="Arial"/>
          <w:b/>
          <w:bCs/>
          <w:i/>
          <w:iCs/>
          <w:kern w:val="0"/>
          <w:sz w:val="24"/>
          <w:szCs w:val="24"/>
          <w:lang w:val="en-US" w:eastAsia="ro-MD"/>
          <w14:ligatures w14:val="none"/>
        </w:rPr>
        <w:t>Specification of the technical calculation under the accounting consolidation method</w:t>
      </w:r>
    </w:p>
    <w:p w14:paraId="615BB986" w14:textId="52999032"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31.</w:t>
      </w:r>
      <w:r w:rsidRPr="00830128">
        <w:rPr>
          <w:rFonts w:ascii="Arial" w:eastAsia="Times New Roman" w:hAnsi="Arial" w:cs="Arial"/>
          <w:kern w:val="0"/>
          <w:sz w:val="24"/>
          <w:szCs w:val="24"/>
          <w:lang w:val="en-US" w:eastAsia="ro-MD"/>
          <w14:ligatures w14:val="none"/>
        </w:rPr>
        <w:t xml:space="preserve"> </w:t>
      </w:r>
      <w:r w:rsidR="003F3AF5" w:rsidRPr="003F3AF5">
        <w:rPr>
          <w:rFonts w:ascii="Arial" w:eastAsia="Times New Roman" w:hAnsi="Arial" w:cs="Arial"/>
          <w:kern w:val="0"/>
          <w:sz w:val="24"/>
          <w:szCs w:val="24"/>
          <w:lang w:val="en-US" w:eastAsia="ro-MD"/>
          <w14:ligatures w14:val="none"/>
        </w:rPr>
        <w:t>The own funds of a financial conglomerate shall be calculated on the basis of the consolidated financial statements according to the applicable accounting framework.</w:t>
      </w:r>
    </w:p>
    <w:p w14:paraId="16E935CE" w14:textId="7014E3C8"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32.</w:t>
      </w:r>
      <w:r w:rsidRPr="00830128">
        <w:rPr>
          <w:rFonts w:ascii="Arial" w:eastAsia="Times New Roman" w:hAnsi="Arial" w:cs="Arial"/>
          <w:kern w:val="0"/>
          <w:sz w:val="24"/>
          <w:szCs w:val="24"/>
          <w:lang w:val="en-US" w:eastAsia="ro-MD"/>
          <w14:ligatures w14:val="none"/>
        </w:rPr>
        <w:t xml:space="preserve"> </w:t>
      </w:r>
      <w:r w:rsidR="00E377AA" w:rsidRPr="00E377AA">
        <w:rPr>
          <w:rFonts w:ascii="Arial" w:eastAsia="Times New Roman" w:hAnsi="Arial" w:cs="Arial"/>
          <w:kern w:val="0"/>
          <w:sz w:val="24"/>
          <w:szCs w:val="24"/>
          <w:lang w:val="en-US" w:eastAsia="ro-MD"/>
          <w14:ligatures w14:val="none"/>
        </w:rPr>
        <w:t>Financial conglomerates that are predominantly active in the banking/non-banking or investment subsector, when calculating the own funds of the financial conglomerate in the case of unconsolidated investments, the following treatments apply:</w:t>
      </w:r>
    </w:p>
    <w:p w14:paraId="4C50D68E" w14:textId="40906384" w:rsidR="00873B9F"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1) </w:t>
      </w:r>
      <w:r w:rsidR="00873B9F" w:rsidRPr="00873B9F">
        <w:rPr>
          <w:rFonts w:ascii="Arial" w:eastAsia="Times New Roman" w:hAnsi="Arial" w:cs="Arial"/>
          <w:kern w:val="0"/>
          <w:sz w:val="24"/>
          <w:szCs w:val="24"/>
          <w:lang w:val="en-US" w:eastAsia="ro-MD"/>
          <w14:ligatures w14:val="none"/>
        </w:rPr>
        <w:t xml:space="preserve">significant non-consolidated investments held in a financial sector entity within the meaning of </w:t>
      </w:r>
      <w:r w:rsidR="006D3AB1" w:rsidRPr="006D3AB1">
        <w:rPr>
          <w:rFonts w:ascii="Arial" w:eastAsia="Times New Roman" w:hAnsi="Arial" w:cs="Arial"/>
          <w:kern w:val="0"/>
          <w:sz w:val="24"/>
          <w:szCs w:val="24"/>
          <w:lang w:val="en-US" w:eastAsia="ro-MD"/>
          <w14:ligatures w14:val="none"/>
        </w:rPr>
        <w:t>paragraphs</w:t>
      </w:r>
      <w:r w:rsidR="00873B9F" w:rsidRPr="00873B9F">
        <w:rPr>
          <w:rFonts w:ascii="Arial" w:eastAsia="Times New Roman" w:hAnsi="Arial" w:cs="Arial"/>
          <w:kern w:val="0"/>
          <w:sz w:val="24"/>
          <w:szCs w:val="24"/>
          <w:lang w:val="en-US" w:eastAsia="ro-MD"/>
          <w14:ligatures w14:val="none"/>
        </w:rPr>
        <w:t xml:space="preserve"> 52 and 53 of Regulation No 109/2018, which belongs to the insurance subsector, shall be deducted entirely from the conglomerate's own funds;</w:t>
      </w:r>
    </w:p>
    <w:p w14:paraId="54132995" w14:textId="333E2190" w:rsidR="006A50D4" w:rsidRPr="00830128" w:rsidRDefault="00B95C38" w:rsidP="006A50D4">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2) </w:t>
      </w:r>
      <w:r w:rsidR="006A50D4" w:rsidRPr="006A50D4">
        <w:rPr>
          <w:rFonts w:ascii="Arial" w:eastAsia="Times New Roman" w:hAnsi="Arial" w:cs="Arial"/>
          <w:kern w:val="0"/>
          <w:sz w:val="24"/>
          <w:szCs w:val="24"/>
          <w:lang w:val="en-US" w:eastAsia="ro-MD"/>
          <w14:ligatures w14:val="none"/>
        </w:rPr>
        <w:t xml:space="preserve">non-consolidated investments, other than those referred to in </w:t>
      </w:r>
      <w:r w:rsidR="0066608D" w:rsidRPr="007A1E70">
        <w:rPr>
          <w:rFonts w:ascii="Arial" w:eastAsia="Times New Roman" w:hAnsi="Arial" w:cs="Arial"/>
          <w:kern w:val="0"/>
          <w:sz w:val="24"/>
          <w:szCs w:val="24"/>
          <w:lang w:val="en-US" w:eastAsia="ro-MD"/>
          <w14:ligatures w14:val="none"/>
        </w:rPr>
        <w:t>paragraph</w:t>
      </w:r>
      <w:r w:rsidR="006A50D4" w:rsidRPr="006A50D4">
        <w:rPr>
          <w:rFonts w:ascii="Arial" w:eastAsia="Times New Roman" w:hAnsi="Arial" w:cs="Arial"/>
          <w:kern w:val="0"/>
          <w:sz w:val="24"/>
          <w:szCs w:val="24"/>
          <w:lang w:val="en-US" w:eastAsia="ro-MD"/>
          <w14:ligatures w14:val="none"/>
        </w:rPr>
        <w:t xml:space="preserve"> (1), held in a financial sector entity which is part of the insurance subsector, shall be deducted in full </w:t>
      </w:r>
      <w:r w:rsidR="00BC31D0" w:rsidRPr="00BC31D0">
        <w:rPr>
          <w:rFonts w:ascii="Arial" w:eastAsia="Times New Roman" w:hAnsi="Arial" w:cs="Arial"/>
          <w:kern w:val="0"/>
          <w:sz w:val="24"/>
          <w:szCs w:val="24"/>
          <w:lang w:val="en-US" w:eastAsia="ro-MD"/>
          <w14:ligatures w14:val="none"/>
        </w:rPr>
        <w:t>from the conglomerate's own funds</w:t>
      </w:r>
      <w:r w:rsidR="00BC31D0">
        <w:rPr>
          <w:rFonts w:ascii="Arial" w:eastAsia="Times New Roman" w:hAnsi="Arial" w:cs="Arial"/>
          <w:kern w:val="0"/>
          <w:sz w:val="24"/>
          <w:szCs w:val="24"/>
          <w:lang w:val="en-US" w:eastAsia="ro-MD"/>
          <w14:ligatures w14:val="none"/>
        </w:rPr>
        <w:t xml:space="preserve"> </w:t>
      </w:r>
      <w:r w:rsidR="006A50D4" w:rsidRPr="006A50D4">
        <w:rPr>
          <w:rFonts w:ascii="Arial" w:eastAsia="Times New Roman" w:hAnsi="Arial" w:cs="Arial"/>
          <w:kern w:val="0"/>
          <w:sz w:val="24"/>
          <w:szCs w:val="24"/>
          <w:lang w:val="en-US" w:eastAsia="ro-MD"/>
          <w14:ligatures w14:val="none"/>
        </w:rPr>
        <w:t>in accordance with paragraphs 56 to 61 of Regulation 109/2019.</w:t>
      </w:r>
    </w:p>
    <w:p w14:paraId="13D646AD" w14:textId="46608218"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33.</w:t>
      </w:r>
      <w:r w:rsidRPr="00830128">
        <w:rPr>
          <w:rFonts w:ascii="Arial" w:eastAsia="Times New Roman" w:hAnsi="Arial" w:cs="Arial"/>
          <w:kern w:val="0"/>
          <w:sz w:val="24"/>
          <w:szCs w:val="24"/>
          <w:lang w:val="en-US" w:eastAsia="ro-MD"/>
          <w14:ligatures w14:val="none"/>
        </w:rPr>
        <w:t xml:space="preserve"> </w:t>
      </w:r>
      <w:r w:rsidR="001B0FD6" w:rsidRPr="001B0FD6">
        <w:rPr>
          <w:rFonts w:ascii="Arial" w:eastAsia="Times New Roman" w:hAnsi="Arial" w:cs="Arial"/>
          <w:kern w:val="0"/>
          <w:sz w:val="24"/>
          <w:szCs w:val="24"/>
          <w:lang w:val="en-US" w:eastAsia="ro-MD"/>
          <w14:ligatures w14:val="none"/>
        </w:rPr>
        <w:t>Subject to paragraph 32, any own funds issued by an entity belonging to a financial conglomerate and held by another entity within that financial conglomerate shall be deducted from the conglomerate's own funds if they have not been eliminated in the accounting</w:t>
      </w:r>
      <w:r w:rsidR="001B0FD6">
        <w:rPr>
          <w:rFonts w:ascii="Arial" w:eastAsia="Times New Roman" w:hAnsi="Arial" w:cs="Arial"/>
          <w:kern w:val="0"/>
          <w:sz w:val="24"/>
          <w:szCs w:val="24"/>
          <w:lang w:val="en-US" w:eastAsia="ro-MD"/>
          <w14:ligatures w14:val="none"/>
        </w:rPr>
        <w:t xml:space="preserve"> </w:t>
      </w:r>
      <w:r w:rsidR="001B0FD6" w:rsidRPr="001B0FD6">
        <w:rPr>
          <w:rFonts w:ascii="Arial" w:eastAsia="Times New Roman" w:hAnsi="Arial" w:cs="Arial"/>
          <w:kern w:val="0"/>
          <w:sz w:val="24"/>
          <w:szCs w:val="24"/>
          <w:lang w:val="en-US" w:eastAsia="ro-MD"/>
          <w14:ligatures w14:val="none"/>
        </w:rPr>
        <w:t>consolidation</w:t>
      </w:r>
      <w:r w:rsidR="001B0FD6">
        <w:rPr>
          <w:rFonts w:ascii="Arial" w:eastAsia="Times New Roman" w:hAnsi="Arial" w:cs="Arial"/>
          <w:kern w:val="0"/>
          <w:sz w:val="24"/>
          <w:szCs w:val="24"/>
          <w:lang w:val="en-US" w:eastAsia="ro-MD"/>
          <w14:ligatures w14:val="none"/>
        </w:rPr>
        <w:t xml:space="preserve"> process</w:t>
      </w:r>
      <w:r w:rsidR="001B0FD6" w:rsidRPr="001B0FD6">
        <w:rPr>
          <w:rFonts w:ascii="Arial" w:eastAsia="Times New Roman" w:hAnsi="Arial" w:cs="Arial"/>
          <w:kern w:val="0"/>
          <w:sz w:val="24"/>
          <w:szCs w:val="24"/>
          <w:lang w:val="en-US" w:eastAsia="ro-MD"/>
          <w14:ligatures w14:val="none"/>
        </w:rPr>
        <w:t>.</w:t>
      </w:r>
    </w:p>
    <w:p w14:paraId="099C69EE" w14:textId="506F7535" w:rsidR="008748E0"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34.</w:t>
      </w:r>
      <w:r w:rsidRPr="00830128">
        <w:rPr>
          <w:rFonts w:ascii="Arial" w:eastAsia="Times New Roman" w:hAnsi="Arial" w:cs="Arial"/>
          <w:kern w:val="0"/>
          <w:sz w:val="24"/>
          <w:szCs w:val="24"/>
          <w:lang w:val="en-US" w:eastAsia="ro-MD"/>
          <w14:ligatures w14:val="none"/>
        </w:rPr>
        <w:t xml:space="preserve"> </w:t>
      </w:r>
      <w:r w:rsidR="008748E0" w:rsidRPr="008748E0">
        <w:rPr>
          <w:rFonts w:ascii="Arial" w:eastAsia="Times New Roman" w:hAnsi="Arial" w:cs="Arial"/>
          <w:kern w:val="0"/>
          <w:sz w:val="24"/>
          <w:szCs w:val="24"/>
          <w:lang w:val="en-US" w:eastAsia="ro-MD"/>
          <w14:ligatures w14:val="none"/>
        </w:rPr>
        <w:t xml:space="preserve">An undertaking which is a jointly controlled entity within the meaning of the relevant accounting framework </w:t>
      </w:r>
      <w:r w:rsidR="008748E0">
        <w:rPr>
          <w:rFonts w:ascii="Arial" w:eastAsia="Times New Roman" w:hAnsi="Arial" w:cs="Arial"/>
          <w:kern w:val="0"/>
          <w:sz w:val="24"/>
          <w:szCs w:val="24"/>
          <w:lang w:val="en-US" w:eastAsia="ro-MD"/>
          <w14:ligatures w14:val="none"/>
        </w:rPr>
        <w:t>is</w:t>
      </w:r>
      <w:r w:rsidR="008748E0" w:rsidRPr="008748E0">
        <w:rPr>
          <w:rFonts w:ascii="Arial" w:eastAsia="Times New Roman" w:hAnsi="Arial" w:cs="Arial"/>
          <w:kern w:val="0"/>
          <w:sz w:val="24"/>
          <w:szCs w:val="24"/>
          <w:lang w:val="en-US" w:eastAsia="ro-MD"/>
          <w14:ligatures w14:val="none"/>
        </w:rPr>
        <w:t xml:space="preserve"> treated in accordance with the sector-specific consolidation rules.</w:t>
      </w:r>
    </w:p>
    <w:p w14:paraId="28CCAB95" w14:textId="796C6FA5" w:rsidR="0064396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35</w:t>
      </w:r>
      <w:r w:rsidR="00571858">
        <w:rPr>
          <w:rFonts w:ascii="Arial" w:eastAsia="Times New Roman" w:hAnsi="Arial" w:cs="Arial"/>
          <w:b/>
          <w:bCs/>
          <w:kern w:val="0"/>
          <w:sz w:val="24"/>
          <w:szCs w:val="24"/>
          <w:lang w:val="en-US" w:eastAsia="ro-MD"/>
          <w14:ligatures w14:val="none"/>
        </w:rPr>
        <w:t xml:space="preserve">. </w:t>
      </w:r>
      <w:r w:rsidR="00643968" w:rsidRPr="00643968">
        <w:rPr>
          <w:rFonts w:ascii="Arial" w:eastAsia="Times New Roman" w:hAnsi="Arial" w:cs="Arial"/>
          <w:kern w:val="0"/>
          <w:sz w:val="24"/>
          <w:szCs w:val="24"/>
          <w:lang w:val="en-US" w:eastAsia="ro-MD"/>
          <w14:ligatures w14:val="none"/>
        </w:rPr>
        <w:t xml:space="preserve">Where an entity falling within the scope of Law 407/2006 on insurance is part of a financial conglomerate, the calculation of the additional capital adequacy requirements at the level of the financial conglomerate shall be based on the valuation of the assets and liabilities calculated in accordance with that law and the </w:t>
      </w:r>
      <w:r w:rsidR="00643968">
        <w:rPr>
          <w:rFonts w:ascii="Arial" w:eastAsia="Times New Roman" w:hAnsi="Arial" w:cs="Arial"/>
          <w:kern w:val="0"/>
          <w:sz w:val="24"/>
          <w:szCs w:val="24"/>
          <w:lang w:val="en-US" w:eastAsia="ro-MD"/>
          <w14:ligatures w14:val="none"/>
        </w:rPr>
        <w:t>regulations</w:t>
      </w:r>
      <w:r w:rsidR="00643968" w:rsidRPr="00643968">
        <w:rPr>
          <w:rFonts w:ascii="Arial" w:eastAsia="Times New Roman" w:hAnsi="Arial" w:cs="Arial"/>
          <w:kern w:val="0"/>
          <w:sz w:val="24"/>
          <w:szCs w:val="24"/>
          <w:lang w:val="en-US" w:eastAsia="ro-MD"/>
          <w14:ligatures w14:val="none"/>
        </w:rPr>
        <w:t xml:space="preserve"> developed in its application.</w:t>
      </w:r>
    </w:p>
    <w:p w14:paraId="1553B5ED" w14:textId="52D22AA6"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36.</w:t>
      </w:r>
      <w:r w:rsidRPr="00830128">
        <w:rPr>
          <w:rFonts w:ascii="Arial" w:eastAsia="Times New Roman" w:hAnsi="Arial" w:cs="Arial"/>
          <w:kern w:val="0"/>
          <w:sz w:val="24"/>
          <w:szCs w:val="24"/>
          <w:lang w:val="en-US" w:eastAsia="ro-MD"/>
          <w14:ligatures w14:val="none"/>
        </w:rPr>
        <w:t xml:space="preserve"> </w:t>
      </w:r>
      <w:r w:rsidR="005C371A" w:rsidRPr="005C371A">
        <w:rPr>
          <w:rFonts w:ascii="Arial" w:eastAsia="Times New Roman" w:hAnsi="Arial" w:cs="Arial"/>
          <w:kern w:val="0"/>
          <w:sz w:val="24"/>
          <w:szCs w:val="24"/>
          <w:lang w:val="en-US" w:eastAsia="ro-MD"/>
          <w14:ligatures w14:val="none"/>
        </w:rPr>
        <w:t>Where asset or liability values are subject to prudential filters and deductions in accordance with Regulation 109/2018, the asset or liability values used for the calculation of the supplementary capital adequacy ratio requirements shall be those attributable to the relevant entities under that Regulation, except for assets and liabilities attributable to other entities within the financial conglomerate.</w:t>
      </w:r>
    </w:p>
    <w:p w14:paraId="4776F38E" w14:textId="39891FF8"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lastRenderedPageBreak/>
        <w:t>37.</w:t>
      </w:r>
      <w:r w:rsidRPr="00830128">
        <w:rPr>
          <w:rFonts w:ascii="Arial" w:eastAsia="Times New Roman" w:hAnsi="Arial" w:cs="Arial"/>
          <w:kern w:val="0"/>
          <w:sz w:val="24"/>
          <w:szCs w:val="24"/>
          <w:lang w:val="en-US" w:eastAsia="ro-MD"/>
          <w14:ligatures w14:val="none"/>
        </w:rPr>
        <w:t xml:space="preserve"> </w:t>
      </w:r>
      <w:r w:rsidR="00DA62E3" w:rsidRPr="00DA62E3">
        <w:rPr>
          <w:rFonts w:ascii="Arial" w:eastAsia="Times New Roman" w:hAnsi="Arial" w:cs="Arial"/>
          <w:kern w:val="0"/>
          <w:sz w:val="24"/>
          <w:szCs w:val="24"/>
          <w:lang w:val="en-US" w:eastAsia="ro-MD"/>
          <w14:ligatures w14:val="none"/>
        </w:rPr>
        <w:t>Where sectoral rules require the calculation of a ceiling or a limit, the ceiling or limit at conglomerate</w:t>
      </w:r>
      <w:r w:rsidR="00FF7ED5">
        <w:rPr>
          <w:rFonts w:ascii="Arial" w:eastAsia="Times New Roman" w:hAnsi="Arial" w:cs="Arial"/>
          <w:kern w:val="0"/>
          <w:sz w:val="24"/>
          <w:szCs w:val="24"/>
          <w:lang w:val="en-US" w:eastAsia="ro-MD"/>
          <w14:ligatures w14:val="none"/>
        </w:rPr>
        <w:t xml:space="preserve"> </w:t>
      </w:r>
      <w:r w:rsidR="00FF7ED5" w:rsidRPr="00DA62E3">
        <w:rPr>
          <w:rFonts w:ascii="Arial" w:eastAsia="Times New Roman" w:hAnsi="Arial" w:cs="Arial"/>
          <w:kern w:val="0"/>
          <w:sz w:val="24"/>
          <w:szCs w:val="24"/>
          <w:lang w:val="en-US" w:eastAsia="ro-MD"/>
          <w14:ligatures w14:val="none"/>
        </w:rPr>
        <w:t>level</w:t>
      </w:r>
      <w:r w:rsidR="00DA62E3" w:rsidRPr="00DA62E3">
        <w:rPr>
          <w:rFonts w:ascii="Arial" w:eastAsia="Times New Roman" w:hAnsi="Arial" w:cs="Arial"/>
          <w:kern w:val="0"/>
          <w:sz w:val="24"/>
          <w:szCs w:val="24"/>
          <w:lang w:val="en-US" w:eastAsia="ro-MD"/>
          <w14:ligatures w14:val="none"/>
        </w:rPr>
        <w:t xml:space="preserve"> shall be calculated on the basis of the consolidated financial conglomerate data and after the deductions laid down in </w:t>
      </w:r>
      <w:r w:rsidR="00E728FA" w:rsidRPr="00E728FA">
        <w:rPr>
          <w:rFonts w:ascii="Arial" w:eastAsia="Times New Roman" w:hAnsi="Arial" w:cs="Arial"/>
          <w:kern w:val="0"/>
          <w:sz w:val="24"/>
          <w:szCs w:val="24"/>
          <w:lang w:val="en-US" w:eastAsia="ro-MD"/>
          <w14:ligatures w14:val="none"/>
        </w:rPr>
        <w:t>paragraphs</w:t>
      </w:r>
      <w:r w:rsidR="00DA62E3" w:rsidRPr="00DA62E3">
        <w:rPr>
          <w:rFonts w:ascii="Arial" w:eastAsia="Times New Roman" w:hAnsi="Arial" w:cs="Arial"/>
          <w:kern w:val="0"/>
          <w:sz w:val="24"/>
          <w:szCs w:val="24"/>
          <w:lang w:val="en-US" w:eastAsia="ro-MD"/>
          <w14:ligatures w14:val="none"/>
        </w:rPr>
        <w:t xml:space="preserve"> 32 and 33.</w:t>
      </w:r>
    </w:p>
    <w:p w14:paraId="396A59BD" w14:textId="601330CA"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38.</w:t>
      </w:r>
      <w:r w:rsidRPr="00830128">
        <w:rPr>
          <w:rFonts w:ascii="Arial" w:eastAsia="Times New Roman" w:hAnsi="Arial" w:cs="Arial"/>
          <w:kern w:val="0"/>
          <w:sz w:val="24"/>
          <w:szCs w:val="24"/>
          <w:lang w:val="en-US" w:eastAsia="ro-MD"/>
          <w14:ligatures w14:val="none"/>
        </w:rPr>
        <w:t xml:space="preserve"> </w:t>
      </w:r>
      <w:r w:rsidR="0087114E" w:rsidRPr="0087114E">
        <w:rPr>
          <w:rFonts w:ascii="Arial" w:eastAsia="Times New Roman" w:hAnsi="Arial" w:cs="Arial"/>
          <w:kern w:val="0"/>
          <w:sz w:val="24"/>
          <w:szCs w:val="24"/>
          <w:lang w:val="en-US" w:eastAsia="ro-MD"/>
          <w14:ligatures w14:val="none"/>
        </w:rPr>
        <w:t>For the purpose of calculating the ceilings or limits, the regulated entities belonging to a financial conglomerate which fall within the scope of the consolidated situation of a bank, pursuant to the regulatory act of the National Bank of Moldova on supervision of banks on a consolidated basis, are taken into account together.</w:t>
      </w:r>
    </w:p>
    <w:p w14:paraId="7ED13B77" w14:textId="0A267CED" w:rsidR="0007406E"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39.</w:t>
      </w:r>
      <w:r w:rsidRPr="00830128">
        <w:rPr>
          <w:rFonts w:ascii="Arial" w:eastAsia="Times New Roman" w:hAnsi="Arial" w:cs="Arial"/>
          <w:kern w:val="0"/>
          <w:sz w:val="24"/>
          <w:szCs w:val="24"/>
          <w:lang w:val="en-US" w:eastAsia="ro-MD"/>
          <w14:ligatures w14:val="none"/>
        </w:rPr>
        <w:t xml:space="preserve"> </w:t>
      </w:r>
      <w:r w:rsidR="0007406E" w:rsidRPr="0007406E">
        <w:rPr>
          <w:rFonts w:ascii="Arial" w:eastAsia="Times New Roman" w:hAnsi="Arial" w:cs="Arial"/>
          <w:kern w:val="0"/>
          <w:sz w:val="24"/>
          <w:szCs w:val="24"/>
          <w:lang w:val="en-US" w:eastAsia="ro-MD"/>
          <w14:ligatures w14:val="none"/>
        </w:rPr>
        <w:t xml:space="preserve">For the purpose of calculating the ceilings or limits, the regulated entities belonging to a financial conglomerate which are subject to supervision on a consolidated basis in accordance with the Law No 407/2006 on insurance and the regulatory acts issued for the </w:t>
      </w:r>
      <w:r w:rsidR="00E4217D">
        <w:rPr>
          <w:rFonts w:ascii="Arial" w:eastAsia="Times New Roman" w:hAnsi="Arial" w:cs="Arial"/>
          <w:kern w:val="0"/>
          <w:sz w:val="24"/>
          <w:szCs w:val="24"/>
          <w:lang w:val="en-US" w:eastAsia="ro-MD"/>
          <w14:ligatures w14:val="none"/>
        </w:rPr>
        <w:t xml:space="preserve">application </w:t>
      </w:r>
      <w:r w:rsidR="0007406E" w:rsidRPr="0007406E">
        <w:rPr>
          <w:rFonts w:ascii="Arial" w:eastAsia="Times New Roman" w:hAnsi="Arial" w:cs="Arial"/>
          <w:kern w:val="0"/>
          <w:sz w:val="24"/>
          <w:szCs w:val="24"/>
          <w:lang w:val="en-US" w:eastAsia="ro-MD"/>
          <w14:ligatures w14:val="none"/>
        </w:rPr>
        <w:t>of that Law</w:t>
      </w:r>
      <w:r w:rsidR="0007406E">
        <w:rPr>
          <w:rFonts w:ascii="Arial" w:eastAsia="Times New Roman" w:hAnsi="Arial" w:cs="Arial"/>
          <w:kern w:val="0"/>
          <w:sz w:val="24"/>
          <w:szCs w:val="24"/>
          <w:lang w:val="en-US" w:eastAsia="ro-MD"/>
          <w14:ligatures w14:val="none"/>
        </w:rPr>
        <w:t>,</w:t>
      </w:r>
      <w:r w:rsidR="0007406E" w:rsidRPr="0007406E">
        <w:rPr>
          <w:rFonts w:ascii="Arial" w:eastAsia="Times New Roman" w:hAnsi="Arial" w:cs="Arial"/>
          <w:kern w:val="0"/>
          <w:sz w:val="24"/>
          <w:szCs w:val="24"/>
          <w:lang w:val="en-US" w:eastAsia="ro-MD"/>
          <w14:ligatures w14:val="none"/>
        </w:rPr>
        <w:t xml:space="preserve"> are taken into account together.</w:t>
      </w:r>
    </w:p>
    <w:p w14:paraId="15E2F0E4" w14:textId="64AE2AFD"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40.</w:t>
      </w:r>
      <w:r w:rsidRPr="00830128">
        <w:rPr>
          <w:rFonts w:ascii="Arial" w:eastAsia="Times New Roman" w:hAnsi="Arial" w:cs="Arial"/>
          <w:kern w:val="0"/>
          <w:sz w:val="24"/>
          <w:szCs w:val="24"/>
          <w:lang w:val="en-US" w:eastAsia="ro-MD"/>
          <w14:ligatures w14:val="none"/>
        </w:rPr>
        <w:t xml:space="preserve"> </w:t>
      </w:r>
      <w:r w:rsidR="00640D92">
        <w:rPr>
          <w:rFonts w:ascii="Arial" w:eastAsia="Times New Roman" w:hAnsi="Arial" w:cs="Arial"/>
          <w:kern w:val="0"/>
          <w:sz w:val="24"/>
          <w:szCs w:val="24"/>
          <w:lang w:val="en-US" w:eastAsia="ro-MD"/>
          <w14:ligatures w14:val="none"/>
        </w:rPr>
        <w:t>F</w:t>
      </w:r>
      <w:r w:rsidR="00640D92" w:rsidRPr="00640D92">
        <w:rPr>
          <w:rFonts w:ascii="Arial" w:eastAsia="Times New Roman" w:hAnsi="Arial" w:cs="Arial"/>
          <w:kern w:val="0"/>
          <w:sz w:val="24"/>
          <w:szCs w:val="24"/>
          <w:lang w:val="en-US" w:eastAsia="ro-MD"/>
          <w14:ligatures w14:val="none"/>
        </w:rPr>
        <w:t xml:space="preserve">or the purpose of calculating the ceilings or limits at the level of the regulated entity, the regulated entities in a financial conglomerate to which the provisions of </w:t>
      </w:r>
      <w:r w:rsidR="00CD1765" w:rsidRPr="00CD1765">
        <w:rPr>
          <w:rFonts w:ascii="Arial" w:eastAsia="Times New Roman" w:hAnsi="Arial" w:cs="Arial"/>
          <w:kern w:val="0"/>
          <w:sz w:val="24"/>
          <w:szCs w:val="24"/>
          <w:lang w:val="en-US" w:eastAsia="ro-MD"/>
          <w14:ligatures w14:val="none"/>
        </w:rPr>
        <w:t>paragraphs</w:t>
      </w:r>
      <w:r w:rsidR="00640D92" w:rsidRPr="00640D92">
        <w:rPr>
          <w:rFonts w:ascii="Arial" w:eastAsia="Times New Roman" w:hAnsi="Arial" w:cs="Arial"/>
          <w:kern w:val="0"/>
          <w:sz w:val="24"/>
          <w:szCs w:val="24"/>
          <w:lang w:val="en-US" w:eastAsia="ro-MD"/>
          <w14:ligatures w14:val="none"/>
        </w:rPr>
        <w:t xml:space="preserve"> 38 or 39 do not apply</w:t>
      </w:r>
      <w:r w:rsidR="00711043">
        <w:rPr>
          <w:rFonts w:ascii="Arial" w:eastAsia="Times New Roman" w:hAnsi="Arial" w:cs="Arial"/>
          <w:kern w:val="0"/>
          <w:sz w:val="24"/>
          <w:szCs w:val="24"/>
          <w:lang w:val="en-US" w:eastAsia="ro-MD"/>
          <w14:ligatures w14:val="none"/>
        </w:rPr>
        <w:t>, it</w:t>
      </w:r>
      <w:r w:rsidR="00640D92" w:rsidRPr="00640D92">
        <w:rPr>
          <w:rFonts w:ascii="Arial" w:eastAsia="Times New Roman" w:hAnsi="Arial" w:cs="Arial"/>
          <w:kern w:val="0"/>
          <w:sz w:val="24"/>
          <w:szCs w:val="24"/>
          <w:lang w:val="en-US" w:eastAsia="ro-MD"/>
          <w14:ligatures w14:val="none"/>
        </w:rPr>
        <w:t xml:space="preserve"> shall calculate th</w:t>
      </w:r>
      <w:r w:rsidR="00711043">
        <w:rPr>
          <w:rFonts w:ascii="Arial" w:eastAsia="Times New Roman" w:hAnsi="Arial" w:cs="Arial"/>
          <w:kern w:val="0"/>
          <w:sz w:val="24"/>
          <w:szCs w:val="24"/>
          <w:lang w:val="en-US" w:eastAsia="ro-MD"/>
          <w14:ligatures w14:val="none"/>
        </w:rPr>
        <w:t>ose</w:t>
      </w:r>
      <w:r w:rsidR="00640D92" w:rsidRPr="00640D92">
        <w:rPr>
          <w:rFonts w:ascii="Arial" w:eastAsia="Times New Roman" w:hAnsi="Arial" w:cs="Arial"/>
          <w:kern w:val="0"/>
          <w:sz w:val="24"/>
          <w:szCs w:val="24"/>
          <w:lang w:val="en-US" w:eastAsia="ro-MD"/>
          <w14:ligatures w14:val="none"/>
        </w:rPr>
        <w:t xml:space="preserve"> ceilings and limits individually in accordance with the sectoral rules of the regulated entity.</w:t>
      </w:r>
    </w:p>
    <w:p w14:paraId="5DB7CEDF" w14:textId="4CD91F65" w:rsidR="00270477"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41.</w:t>
      </w:r>
      <w:r w:rsidRPr="00830128">
        <w:rPr>
          <w:rFonts w:ascii="Arial" w:eastAsia="Times New Roman" w:hAnsi="Arial" w:cs="Arial"/>
          <w:kern w:val="0"/>
          <w:sz w:val="24"/>
          <w:szCs w:val="24"/>
          <w:lang w:val="en-US" w:eastAsia="ro-MD"/>
          <w14:ligatures w14:val="none"/>
        </w:rPr>
        <w:t xml:space="preserve"> </w:t>
      </w:r>
      <w:r w:rsidR="00270477" w:rsidRPr="00270477">
        <w:rPr>
          <w:rFonts w:ascii="Arial" w:eastAsia="Times New Roman" w:hAnsi="Arial" w:cs="Arial"/>
          <w:kern w:val="0"/>
          <w:sz w:val="24"/>
          <w:szCs w:val="24"/>
          <w:lang w:val="en-US" w:eastAsia="ro-MD"/>
          <w14:ligatures w14:val="none"/>
        </w:rPr>
        <w:t xml:space="preserve">When the relevant sector solvency requirements are added together, </w:t>
      </w:r>
      <w:r w:rsidR="008514A0" w:rsidRPr="008514A0">
        <w:rPr>
          <w:rFonts w:ascii="Arial" w:eastAsia="Times New Roman" w:hAnsi="Arial" w:cs="Arial"/>
          <w:kern w:val="0"/>
          <w:sz w:val="24"/>
          <w:szCs w:val="24"/>
          <w:lang w:val="en-US" w:eastAsia="ro-MD"/>
          <w14:ligatures w14:val="none"/>
        </w:rPr>
        <w:t xml:space="preserve">no further adjustments shall be made other than those set out in </w:t>
      </w:r>
      <w:r w:rsidR="003D0EAF" w:rsidRPr="003D0EAF">
        <w:rPr>
          <w:rFonts w:ascii="Arial" w:eastAsia="Times New Roman" w:hAnsi="Arial" w:cs="Arial"/>
          <w:kern w:val="0"/>
          <w:sz w:val="24"/>
          <w:szCs w:val="24"/>
          <w:lang w:val="en-US" w:eastAsia="ro-MD"/>
          <w14:ligatures w14:val="none"/>
        </w:rPr>
        <w:t>paragraphs</w:t>
      </w:r>
      <w:r w:rsidR="00270477" w:rsidRPr="00270477">
        <w:rPr>
          <w:rFonts w:ascii="Arial" w:eastAsia="Times New Roman" w:hAnsi="Arial" w:cs="Arial"/>
          <w:kern w:val="0"/>
          <w:sz w:val="24"/>
          <w:szCs w:val="24"/>
          <w:lang w:val="en-US" w:eastAsia="ro-MD"/>
          <w14:ligatures w14:val="none"/>
        </w:rPr>
        <w:t xml:space="preserve"> 26 and 27 or that resulting from adjustments to the sectoral ceilings and limits pursuant to </w:t>
      </w:r>
      <w:r w:rsidR="0066608D" w:rsidRPr="007A1E70">
        <w:rPr>
          <w:rFonts w:ascii="Arial" w:eastAsia="Times New Roman" w:hAnsi="Arial" w:cs="Arial"/>
          <w:kern w:val="0"/>
          <w:sz w:val="24"/>
          <w:szCs w:val="24"/>
          <w:lang w:val="en-US" w:eastAsia="ro-MD"/>
          <w14:ligatures w14:val="none"/>
        </w:rPr>
        <w:t>paragraph</w:t>
      </w:r>
      <w:r w:rsidR="00270477" w:rsidRPr="00270477">
        <w:rPr>
          <w:rFonts w:ascii="Arial" w:eastAsia="Times New Roman" w:hAnsi="Arial" w:cs="Arial"/>
          <w:kern w:val="0"/>
          <w:sz w:val="24"/>
          <w:szCs w:val="24"/>
          <w:lang w:val="en-US" w:eastAsia="ro-MD"/>
          <w14:ligatures w14:val="none"/>
        </w:rPr>
        <w:t xml:space="preserve"> 3</w:t>
      </w:r>
      <w:r w:rsidR="008514A0">
        <w:rPr>
          <w:rFonts w:ascii="Arial" w:eastAsia="Times New Roman" w:hAnsi="Arial" w:cs="Arial"/>
          <w:kern w:val="0"/>
          <w:sz w:val="24"/>
          <w:szCs w:val="24"/>
          <w:lang w:val="en-US" w:eastAsia="ro-MD"/>
          <w14:ligatures w14:val="none"/>
        </w:rPr>
        <w:t>7</w:t>
      </w:r>
      <w:r w:rsidR="00270477" w:rsidRPr="00270477">
        <w:rPr>
          <w:rFonts w:ascii="Arial" w:eastAsia="Times New Roman" w:hAnsi="Arial" w:cs="Arial"/>
          <w:kern w:val="0"/>
          <w:sz w:val="24"/>
          <w:szCs w:val="24"/>
          <w:lang w:val="en-US" w:eastAsia="ro-MD"/>
          <w14:ligatures w14:val="none"/>
        </w:rPr>
        <w:t>.</w:t>
      </w:r>
    </w:p>
    <w:p w14:paraId="3932865D" w14:textId="2CE1AA24"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42.</w:t>
      </w:r>
      <w:r w:rsidR="00443031">
        <w:rPr>
          <w:rFonts w:ascii="Arial" w:eastAsia="Times New Roman" w:hAnsi="Arial" w:cs="Arial"/>
          <w:kern w:val="0"/>
          <w:sz w:val="24"/>
          <w:szCs w:val="24"/>
          <w:lang w:val="en-US" w:eastAsia="ro-MD"/>
          <w14:ligatures w14:val="none"/>
        </w:rPr>
        <w:t xml:space="preserve"> </w:t>
      </w:r>
      <w:r w:rsidR="00B512BC" w:rsidRPr="00B512BC">
        <w:rPr>
          <w:rFonts w:ascii="Arial" w:eastAsia="Times New Roman" w:hAnsi="Arial" w:cs="Arial"/>
          <w:kern w:val="0"/>
          <w:sz w:val="24"/>
          <w:szCs w:val="24"/>
          <w:lang w:val="en-US" w:eastAsia="ro-MD"/>
          <w14:ligatures w14:val="none"/>
        </w:rPr>
        <w:t>The calculation of the supplementary capital adequacy requirements of regulated entities in a financial conglomerate shall be based on the consolidated financial statements.</w:t>
      </w:r>
    </w:p>
    <w:p w14:paraId="16E4A409" w14:textId="4FD0141F" w:rsidR="0022486D"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43.</w:t>
      </w:r>
      <w:r w:rsidRPr="00830128">
        <w:rPr>
          <w:rFonts w:ascii="Arial" w:eastAsia="Times New Roman" w:hAnsi="Arial" w:cs="Arial"/>
          <w:kern w:val="0"/>
          <w:sz w:val="24"/>
          <w:szCs w:val="24"/>
          <w:lang w:val="en-US" w:eastAsia="ro-MD"/>
          <w14:ligatures w14:val="none"/>
        </w:rPr>
        <w:t xml:space="preserve"> </w:t>
      </w:r>
      <w:r w:rsidR="0022486D" w:rsidRPr="0022486D">
        <w:rPr>
          <w:rFonts w:ascii="Arial" w:eastAsia="Times New Roman" w:hAnsi="Arial" w:cs="Arial"/>
          <w:kern w:val="0"/>
          <w:sz w:val="24"/>
          <w:szCs w:val="24"/>
          <w:lang w:val="en-US" w:eastAsia="ro-MD"/>
          <w14:ligatures w14:val="none"/>
        </w:rPr>
        <w:t>Additional capital adequacy ratio requirements result from the difference between:</w:t>
      </w:r>
    </w:p>
    <w:p w14:paraId="1EDCC87B" w14:textId="77777777" w:rsidR="00A75562"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1) </w:t>
      </w:r>
      <w:proofErr w:type="gramStart"/>
      <w:r w:rsidR="00A75562" w:rsidRPr="00A75562">
        <w:rPr>
          <w:rFonts w:ascii="Arial" w:eastAsia="Times New Roman" w:hAnsi="Arial" w:cs="Arial"/>
          <w:kern w:val="0"/>
          <w:sz w:val="24"/>
          <w:szCs w:val="24"/>
          <w:lang w:val="en-US" w:eastAsia="ro-MD"/>
          <w14:ligatures w14:val="none"/>
        </w:rPr>
        <w:t>the</w:t>
      </w:r>
      <w:proofErr w:type="gramEnd"/>
      <w:r w:rsidR="00A75562" w:rsidRPr="00A75562">
        <w:rPr>
          <w:rFonts w:ascii="Arial" w:eastAsia="Times New Roman" w:hAnsi="Arial" w:cs="Arial"/>
          <w:kern w:val="0"/>
          <w:sz w:val="24"/>
          <w:szCs w:val="24"/>
          <w:lang w:val="en-US" w:eastAsia="ro-MD"/>
          <w14:ligatures w14:val="none"/>
        </w:rPr>
        <w:t xml:space="preserve"> capital of the financial conglomerate, calculated on the basis of its consolidated financial situation, taking into account the provisions of this Section; and</w:t>
      </w:r>
    </w:p>
    <w:p w14:paraId="54AAB181" w14:textId="5DA3060B" w:rsidR="00DA6F47"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2) </w:t>
      </w:r>
      <w:r w:rsidR="00DA6F47">
        <w:rPr>
          <w:rFonts w:ascii="Arial" w:eastAsia="Times New Roman" w:hAnsi="Arial" w:cs="Arial"/>
          <w:kern w:val="0"/>
          <w:sz w:val="24"/>
          <w:szCs w:val="24"/>
          <w:lang w:val="en-US" w:eastAsia="ro-MD"/>
          <w14:ligatures w14:val="none"/>
        </w:rPr>
        <w:t xml:space="preserve"> </w:t>
      </w:r>
      <w:r w:rsidR="00DA6F47" w:rsidRPr="00DA6F47">
        <w:rPr>
          <w:rFonts w:ascii="Arial" w:eastAsia="Times New Roman" w:hAnsi="Arial" w:cs="Arial"/>
          <w:kern w:val="0"/>
          <w:sz w:val="24"/>
          <w:szCs w:val="24"/>
          <w:lang w:val="en-US" w:eastAsia="ro-MD"/>
          <w14:ligatures w14:val="none"/>
        </w:rPr>
        <w:t>the sum of the solvency requirements applicable to the different financial sectors represented in the group. For each of these subsectors, the solvency requirements shall be calculated in accordance with the provisions of the sectoral rules.</w:t>
      </w:r>
    </w:p>
    <w:p w14:paraId="2BD7789A" w14:textId="57A47A1D"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44.</w:t>
      </w:r>
      <w:r w:rsidRPr="00830128">
        <w:rPr>
          <w:rFonts w:ascii="Arial" w:eastAsia="Times New Roman" w:hAnsi="Arial" w:cs="Arial"/>
          <w:kern w:val="0"/>
          <w:sz w:val="24"/>
          <w:szCs w:val="24"/>
          <w:lang w:val="en-US" w:eastAsia="ro-MD"/>
          <w14:ligatures w14:val="none"/>
        </w:rPr>
        <w:t xml:space="preserve"> </w:t>
      </w:r>
      <w:r w:rsidR="0061045B" w:rsidRPr="0061045B">
        <w:rPr>
          <w:rFonts w:ascii="Arial" w:eastAsia="Times New Roman" w:hAnsi="Arial" w:cs="Arial"/>
          <w:kern w:val="0"/>
          <w:sz w:val="24"/>
          <w:szCs w:val="24"/>
          <w:lang w:val="en-US" w:eastAsia="ro-MD"/>
          <w14:ligatures w14:val="none"/>
        </w:rPr>
        <w:t>In the case of non-regulated financial sector entities, which are not taken into account in the calculation of the sectoral solvency requirements referred to above, a notional solvency requirement shall be calculated.</w:t>
      </w:r>
    </w:p>
    <w:p w14:paraId="0D3FC073" w14:textId="4E89C8E7" w:rsidR="0061045B"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45.</w:t>
      </w:r>
      <w:r w:rsidRPr="00830128">
        <w:rPr>
          <w:rFonts w:ascii="Arial" w:eastAsia="Times New Roman" w:hAnsi="Arial" w:cs="Arial"/>
          <w:kern w:val="0"/>
          <w:sz w:val="24"/>
          <w:szCs w:val="24"/>
          <w:lang w:val="en-US" w:eastAsia="ro-MD"/>
          <w14:ligatures w14:val="none"/>
        </w:rPr>
        <w:t xml:space="preserve"> </w:t>
      </w:r>
      <w:r w:rsidR="0061045B" w:rsidRPr="0061045B">
        <w:rPr>
          <w:rFonts w:ascii="Arial" w:eastAsia="Times New Roman" w:hAnsi="Arial" w:cs="Arial"/>
          <w:kern w:val="0"/>
          <w:sz w:val="24"/>
          <w:szCs w:val="24"/>
          <w:lang w:val="en-US" w:eastAsia="ro-MD"/>
          <w14:ligatures w14:val="none"/>
        </w:rPr>
        <w:t xml:space="preserve">The result of the difference in paragraph 43 </w:t>
      </w:r>
      <w:r w:rsidR="0061045B">
        <w:rPr>
          <w:rFonts w:ascii="Arial" w:eastAsia="Times New Roman" w:hAnsi="Arial" w:cs="Arial"/>
          <w:kern w:val="0"/>
          <w:sz w:val="24"/>
          <w:szCs w:val="24"/>
          <w:lang w:val="en-US" w:eastAsia="ro-MD"/>
          <w14:ligatures w14:val="none"/>
        </w:rPr>
        <w:t>shall</w:t>
      </w:r>
      <w:r w:rsidR="0061045B" w:rsidRPr="0061045B">
        <w:rPr>
          <w:rFonts w:ascii="Arial" w:eastAsia="Times New Roman" w:hAnsi="Arial" w:cs="Arial"/>
          <w:kern w:val="0"/>
          <w:sz w:val="24"/>
          <w:szCs w:val="24"/>
          <w:lang w:val="en-US" w:eastAsia="ro-MD"/>
          <w14:ligatures w14:val="none"/>
        </w:rPr>
        <w:t xml:space="preserve"> not be negative.</w:t>
      </w:r>
    </w:p>
    <w:p w14:paraId="52CF7157" w14:textId="77777777"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w:t>
      </w:r>
    </w:p>
    <w:p w14:paraId="7B3BEFEB" w14:textId="13BCDAB4" w:rsidR="00B95C38" w:rsidRPr="00830128" w:rsidRDefault="004A53DB" w:rsidP="00B95C38">
      <w:pPr>
        <w:spacing w:after="0" w:line="240" w:lineRule="auto"/>
        <w:jc w:val="center"/>
        <w:rPr>
          <w:rFonts w:ascii="Arial" w:eastAsia="Times New Roman" w:hAnsi="Arial" w:cs="Arial"/>
          <w:b/>
          <w:bCs/>
          <w:kern w:val="0"/>
          <w:sz w:val="24"/>
          <w:szCs w:val="24"/>
          <w:lang w:val="en-US" w:eastAsia="ro-MD"/>
          <w14:ligatures w14:val="none"/>
        </w:rPr>
      </w:pPr>
      <w:r w:rsidRPr="004A53DB">
        <w:rPr>
          <w:rFonts w:ascii="Arial" w:eastAsia="Times New Roman" w:hAnsi="Arial" w:cs="Arial"/>
          <w:b/>
          <w:bCs/>
          <w:i/>
          <w:iCs/>
          <w:kern w:val="0"/>
          <w:sz w:val="24"/>
          <w:szCs w:val="24"/>
          <w:lang w:val="en-US" w:eastAsia="ro-MD"/>
          <w14:ligatures w14:val="none"/>
        </w:rPr>
        <w:t>Section 2</w:t>
      </w:r>
    </w:p>
    <w:p w14:paraId="456FF7FE" w14:textId="397B4544" w:rsidR="00B95C38" w:rsidRPr="00830128" w:rsidRDefault="00785F61" w:rsidP="00B95C38">
      <w:pPr>
        <w:spacing w:after="0" w:line="240" w:lineRule="auto"/>
        <w:jc w:val="center"/>
        <w:rPr>
          <w:rFonts w:ascii="Arial" w:eastAsia="Times New Roman" w:hAnsi="Arial" w:cs="Arial"/>
          <w:b/>
          <w:bCs/>
          <w:kern w:val="0"/>
          <w:sz w:val="24"/>
          <w:szCs w:val="24"/>
          <w:lang w:val="en-US" w:eastAsia="ro-MD"/>
          <w14:ligatures w14:val="none"/>
        </w:rPr>
      </w:pPr>
      <w:r w:rsidRPr="00785F61">
        <w:rPr>
          <w:rFonts w:ascii="Arial" w:eastAsia="Times New Roman" w:hAnsi="Arial" w:cs="Arial"/>
          <w:b/>
          <w:bCs/>
          <w:i/>
          <w:iCs/>
          <w:kern w:val="0"/>
          <w:sz w:val="24"/>
          <w:szCs w:val="24"/>
          <w:lang w:val="en-US" w:eastAsia="ro-MD"/>
          <w14:ligatures w14:val="none"/>
        </w:rPr>
        <w:t>Specification of technical calculation according to the deduction and aggregation method</w:t>
      </w:r>
    </w:p>
    <w:p w14:paraId="5EB1CD5E" w14:textId="0603BFF5" w:rsidR="0091574D"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46.</w:t>
      </w:r>
      <w:r w:rsidRPr="00830128">
        <w:rPr>
          <w:rFonts w:ascii="Arial" w:eastAsia="Times New Roman" w:hAnsi="Arial" w:cs="Arial"/>
          <w:kern w:val="0"/>
          <w:sz w:val="24"/>
          <w:szCs w:val="24"/>
          <w:lang w:val="en-US" w:eastAsia="ro-MD"/>
          <w14:ligatures w14:val="none"/>
        </w:rPr>
        <w:t xml:space="preserve"> </w:t>
      </w:r>
      <w:r w:rsidR="0091574D" w:rsidRPr="0091574D">
        <w:rPr>
          <w:rFonts w:ascii="Arial" w:eastAsia="Times New Roman" w:hAnsi="Arial" w:cs="Arial"/>
          <w:kern w:val="0"/>
          <w:sz w:val="24"/>
          <w:szCs w:val="24"/>
          <w:lang w:val="en-US" w:eastAsia="ro-MD"/>
          <w14:ligatures w14:val="none"/>
        </w:rPr>
        <w:t>Where the own funds of a regulated entity are subject to a prudential filter under the relevant sectoral rules, one of the following treatments shall apply:</w:t>
      </w:r>
    </w:p>
    <w:p w14:paraId="0114AC48" w14:textId="1FF973D9"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1) </w:t>
      </w:r>
      <w:r w:rsidR="00E40726" w:rsidRPr="00E40726">
        <w:rPr>
          <w:rFonts w:ascii="Arial" w:eastAsia="Times New Roman" w:hAnsi="Arial" w:cs="Arial"/>
          <w:kern w:val="0"/>
          <w:sz w:val="24"/>
          <w:szCs w:val="24"/>
          <w:lang w:val="en-US" w:eastAsia="ro-MD"/>
          <w14:ligatures w14:val="none"/>
        </w:rPr>
        <w:t>the filtered amount, which is the net amount to be taken into account when calculating the own funds of participating interests, shall be added to the carrying amount of the participating interests taking into account the proportionate share that is held directly or indirectly by the parent undertaking or by the entity that holds a participating interest in another entity within the group;</w:t>
      </w:r>
    </w:p>
    <w:p w14:paraId="1122003B" w14:textId="19E3A887"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2) </w:t>
      </w:r>
      <w:r w:rsidR="00E40726" w:rsidRPr="00E40726">
        <w:rPr>
          <w:rFonts w:ascii="Arial" w:eastAsia="Times New Roman" w:hAnsi="Arial" w:cs="Arial"/>
          <w:kern w:val="0"/>
          <w:sz w:val="24"/>
          <w:szCs w:val="24"/>
          <w:lang w:val="en-US" w:eastAsia="ro-MD"/>
          <w14:ligatures w14:val="none"/>
        </w:rPr>
        <w:t xml:space="preserve">the filtered amount referred to in </w:t>
      </w:r>
      <w:r w:rsidR="0066608D" w:rsidRPr="007A1E70">
        <w:rPr>
          <w:rFonts w:ascii="Arial" w:eastAsia="Times New Roman" w:hAnsi="Arial" w:cs="Arial"/>
          <w:kern w:val="0"/>
          <w:sz w:val="24"/>
          <w:szCs w:val="24"/>
          <w:lang w:val="en-US" w:eastAsia="ro-MD"/>
          <w14:ligatures w14:val="none"/>
        </w:rPr>
        <w:t>paragraph</w:t>
      </w:r>
      <w:r w:rsidR="00E40726" w:rsidRPr="00E40726">
        <w:rPr>
          <w:rFonts w:ascii="Arial" w:eastAsia="Times New Roman" w:hAnsi="Arial" w:cs="Arial"/>
          <w:kern w:val="0"/>
          <w:sz w:val="24"/>
          <w:szCs w:val="24"/>
          <w:lang w:val="en-US" w:eastAsia="ro-MD"/>
          <w14:ligatures w14:val="none"/>
        </w:rPr>
        <w:t xml:space="preserve"> 1) shall be deducted from the carrying amount of the holdings, </w:t>
      </w:r>
      <w:r w:rsidR="003021A8" w:rsidRPr="00E40726">
        <w:rPr>
          <w:rFonts w:ascii="Arial" w:eastAsia="Times New Roman" w:hAnsi="Arial" w:cs="Arial"/>
          <w:kern w:val="0"/>
          <w:sz w:val="24"/>
          <w:szCs w:val="24"/>
          <w:lang w:val="en-US" w:eastAsia="ro-MD"/>
          <w14:ligatures w14:val="none"/>
        </w:rPr>
        <w:t>considering</w:t>
      </w:r>
      <w:r w:rsidR="00E40726" w:rsidRPr="00E40726">
        <w:rPr>
          <w:rFonts w:ascii="Arial" w:eastAsia="Times New Roman" w:hAnsi="Arial" w:cs="Arial"/>
          <w:kern w:val="0"/>
          <w:sz w:val="24"/>
          <w:szCs w:val="24"/>
          <w:lang w:val="en-US" w:eastAsia="ro-MD"/>
          <w14:ligatures w14:val="none"/>
        </w:rPr>
        <w:t xml:space="preserve"> the proportional share held, if the filtered amount reduces the regulatory capital.</w:t>
      </w:r>
    </w:p>
    <w:p w14:paraId="606F8224" w14:textId="38957C18"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47.</w:t>
      </w:r>
      <w:r w:rsidRPr="00830128">
        <w:rPr>
          <w:rFonts w:ascii="Arial" w:eastAsia="Times New Roman" w:hAnsi="Arial" w:cs="Arial"/>
          <w:kern w:val="0"/>
          <w:sz w:val="24"/>
          <w:szCs w:val="24"/>
          <w:lang w:val="en-US" w:eastAsia="ro-MD"/>
          <w14:ligatures w14:val="none"/>
        </w:rPr>
        <w:t xml:space="preserve"> </w:t>
      </w:r>
      <w:r w:rsidR="00192FD4" w:rsidRPr="00192FD4">
        <w:rPr>
          <w:rFonts w:ascii="Arial" w:eastAsia="Times New Roman" w:hAnsi="Arial" w:cs="Arial"/>
          <w:kern w:val="0"/>
          <w:sz w:val="24"/>
          <w:szCs w:val="24"/>
          <w:lang w:val="en-US" w:eastAsia="ro-MD"/>
          <w14:ligatures w14:val="none"/>
        </w:rPr>
        <w:t xml:space="preserve">For financial conglomerates </w:t>
      </w:r>
      <w:r w:rsidR="00192FD4">
        <w:rPr>
          <w:rFonts w:ascii="Arial" w:eastAsia="Times New Roman" w:hAnsi="Arial" w:cs="Arial"/>
          <w:kern w:val="0"/>
          <w:sz w:val="24"/>
          <w:szCs w:val="24"/>
          <w:lang w:val="en-US" w:eastAsia="ro-MD"/>
          <w14:ligatures w14:val="none"/>
        </w:rPr>
        <w:t xml:space="preserve">that are </w:t>
      </w:r>
      <w:r w:rsidR="00192FD4" w:rsidRPr="00192FD4">
        <w:rPr>
          <w:rFonts w:ascii="Arial" w:eastAsia="Times New Roman" w:hAnsi="Arial" w:cs="Arial"/>
          <w:kern w:val="0"/>
          <w:sz w:val="24"/>
          <w:szCs w:val="24"/>
          <w:lang w:val="en-US" w:eastAsia="ro-MD"/>
          <w14:ligatures w14:val="none"/>
        </w:rPr>
        <w:t xml:space="preserve">predominantly active in the banking or investment subsector, the significant investment in a financial sector entity within the meaning of </w:t>
      </w:r>
      <w:r w:rsidR="0066608D" w:rsidRPr="007A1E70">
        <w:rPr>
          <w:rFonts w:ascii="Arial" w:eastAsia="Times New Roman" w:hAnsi="Arial" w:cs="Arial"/>
          <w:kern w:val="0"/>
          <w:sz w:val="24"/>
          <w:szCs w:val="24"/>
          <w:lang w:val="en-US" w:eastAsia="ro-MD"/>
          <w14:ligatures w14:val="none"/>
        </w:rPr>
        <w:t>paragraph</w:t>
      </w:r>
      <w:r w:rsidR="00192FD4" w:rsidRPr="00192FD4">
        <w:rPr>
          <w:rFonts w:ascii="Arial" w:eastAsia="Times New Roman" w:hAnsi="Arial" w:cs="Arial"/>
          <w:kern w:val="0"/>
          <w:sz w:val="24"/>
          <w:szCs w:val="24"/>
          <w:lang w:val="en-US" w:eastAsia="ro-MD"/>
          <w14:ligatures w14:val="none"/>
        </w:rPr>
        <w:t xml:space="preserve"> 52 of Regulation 109/2018, which belongs to the insurance sub</w:t>
      </w:r>
      <w:r w:rsidR="001E798A" w:rsidRPr="00192FD4">
        <w:rPr>
          <w:rFonts w:ascii="Arial" w:eastAsia="Times New Roman" w:hAnsi="Arial" w:cs="Arial"/>
          <w:kern w:val="0"/>
          <w:sz w:val="24"/>
          <w:szCs w:val="24"/>
          <w:lang w:val="en-US" w:eastAsia="ro-MD"/>
          <w14:ligatures w14:val="none"/>
        </w:rPr>
        <w:t>sector,</w:t>
      </w:r>
      <w:r w:rsidR="00192FD4" w:rsidRPr="00192FD4">
        <w:rPr>
          <w:rFonts w:ascii="Arial" w:eastAsia="Times New Roman" w:hAnsi="Arial" w:cs="Arial"/>
          <w:kern w:val="0"/>
          <w:sz w:val="24"/>
          <w:szCs w:val="24"/>
          <w:lang w:val="en-US" w:eastAsia="ro-MD"/>
          <w14:ligatures w14:val="none"/>
        </w:rPr>
        <w:t xml:space="preserve"> and which is not a shareholding, shall be deducted in full from the own funds items of the entity holding the instrument in accordance with the sector</w:t>
      </w:r>
      <w:r w:rsidR="00192FD4">
        <w:rPr>
          <w:rFonts w:ascii="Arial" w:eastAsia="Times New Roman" w:hAnsi="Arial" w:cs="Arial"/>
          <w:kern w:val="0"/>
          <w:sz w:val="24"/>
          <w:szCs w:val="24"/>
          <w:lang w:val="en-US" w:eastAsia="ro-MD"/>
          <w14:ligatures w14:val="none"/>
        </w:rPr>
        <w:t>al</w:t>
      </w:r>
      <w:r w:rsidR="00192FD4" w:rsidRPr="00192FD4">
        <w:rPr>
          <w:rFonts w:ascii="Arial" w:eastAsia="Times New Roman" w:hAnsi="Arial" w:cs="Arial"/>
          <w:kern w:val="0"/>
          <w:sz w:val="24"/>
          <w:szCs w:val="24"/>
          <w:lang w:val="en-US" w:eastAsia="ro-MD"/>
          <w14:ligatures w14:val="none"/>
        </w:rPr>
        <w:t xml:space="preserve"> rules applicable to that entity.</w:t>
      </w:r>
    </w:p>
    <w:p w14:paraId="30E098F3" w14:textId="7855BFC5"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lastRenderedPageBreak/>
        <w:t>48.</w:t>
      </w:r>
      <w:r w:rsidRPr="00830128">
        <w:rPr>
          <w:rFonts w:ascii="Arial" w:eastAsia="Times New Roman" w:hAnsi="Arial" w:cs="Arial"/>
          <w:kern w:val="0"/>
          <w:sz w:val="24"/>
          <w:szCs w:val="24"/>
          <w:lang w:val="en-US" w:eastAsia="ro-MD"/>
          <w14:ligatures w14:val="none"/>
        </w:rPr>
        <w:t xml:space="preserve"> </w:t>
      </w:r>
      <w:r w:rsidR="001E7FFA" w:rsidRPr="001E7FFA">
        <w:rPr>
          <w:rFonts w:ascii="Arial" w:eastAsia="Times New Roman" w:hAnsi="Arial" w:cs="Arial"/>
          <w:kern w:val="0"/>
          <w:sz w:val="24"/>
          <w:szCs w:val="24"/>
          <w:lang w:val="en-US" w:eastAsia="ro-MD"/>
          <w14:ligatures w14:val="none"/>
        </w:rPr>
        <w:t xml:space="preserve">Intra-group investments in any </w:t>
      </w:r>
      <w:r w:rsidR="001E798A">
        <w:rPr>
          <w:rFonts w:ascii="Arial" w:eastAsia="Times New Roman" w:hAnsi="Arial" w:cs="Arial"/>
          <w:kern w:val="0"/>
          <w:sz w:val="24"/>
          <w:szCs w:val="24"/>
          <w:lang w:val="en-US" w:eastAsia="ro-MD"/>
          <w14:ligatures w14:val="none"/>
        </w:rPr>
        <w:t>capital</w:t>
      </w:r>
      <w:r w:rsidR="001E7FFA" w:rsidRPr="001E7FFA">
        <w:rPr>
          <w:rFonts w:ascii="Arial" w:eastAsia="Times New Roman" w:hAnsi="Arial" w:cs="Arial"/>
          <w:kern w:val="0"/>
          <w:sz w:val="24"/>
          <w:szCs w:val="24"/>
          <w:lang w:val="en-US" w:eastAsia="ro-MD"/>
          <w14:ligatures w14:val="none"/>
        </w:rPr>
        <w:t xml:space="preserve"> instruments that are eligible as own funds under sectoral rules, taking into account relevant sectoral limits, shall be deducted or excluded from the calculation of own funds.</w:t>
      </w:r>
    </w:p>
    <w:p w14:paraId="54963A02" w14:textId="4D4EA31F" w:rsidR="00735F77"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49.</w:t>
      </w:r>
      <w:r w:rsidRPr="00830128">
        <w:rPr>
          <w:rFonts w:ascii="Arial" w:eastAsia="Times New Roman" w:hAnsi="Arial" w:cs="Arial"/>
          <w:kern w:val="0"/>
          <w:sz w:val="24"/>
          <w:szCs w:val="24"/>
          <w:lang w:val="en-US" w:eastAsia="ro-MD"/>
          <w14:ligatures w14:val="none"/>
        </w:rPr>
        <w:t xml:space="preserve"> </w:t>
      </w:r>
      <w:r w:rsidR="00735F77" w:rsidRPr="00735F77">
        <w:rPr>
          <w:rFonts w:ascii="Arial" w:eastAsia="Times New Roman" w:hAnsi="Arial" w:cs="Arial"/>
          <w:kern w:val="0"/>
          <w:sz w:val="24"/>
          <w:szCs w:val="24"/>
          <w:lang w:val="en-US" w:eastAsia="ro-MD"/>
          <w14:ligatures w14:val="none"/>
        </w:rPr>
        <w:t>The calculation of the additional capital adequacy ratio requirements under the deduction and aggregation method shall be carried out on the basis of the applicable accounting framework of each group entity in accordance with the following formula:</w:t>
      </w:r>
    </w:p>
    <w:p w14:paraId="64454094" w14:textId="77777777"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w:t>
      </w:r>
    </w:p>
    <w:p w14:paraId="4FCB53D1" w14:textId="77777777" w:rsidR="00B95C38" w:rsidRPr="00830128" w:rsidRDefault="00B95C38" w:rsidP="00B95C38">
      <w:pPr>
        <w:spacing w:after="0" w:line="240" w:lineRule="auto"/>
        <w:jc w:val="center"/>
        <w:rPr>
          <w:rFonts w:ascii="Arial" w:eastAsia="Times New Roman" w:hAnsi="Arial" w:cs="Arial"/>
          <w:kern w:val="0"/>
          <w:sz w:val="24"/>
          <w:szCs w:val="24"/>
          <w:lang w:val="en-US" w:eastAsia="ro-MD"/>
          <w14:ligatures w14:val="none"/>
        </w:rPr>
      </w:pPr>
      <w:r w:rsidRPr="00830128">
        <w:rPr>
          <w:rFonts w:ascii="Arial" w:eastAsia="Times New Roman" w:hAnsi="Arial" w:cs="Arial"/>
          <w:noProof/>
          <w:kern w:val="0"/>
          <w:sz w:val="24"/>
          <w:szCs w:val="24"/>
          <w:lang w:val="en-US"/>
          <w14:ligatures w14:val="none"/>
        </w:rPr>
        <w:drawing>
          <wp:inline distT="0" distB="0" distL="0" distR="0" wp14:anchorId="7E1E7368" wp14:editId="713E5CC2">
            <wp:extent cx="3743325" cy="771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43325" cy="771525"/>
                    </a:xfrm>
                    <a:prstGeom prst="rect">
                      <a:avLst/>
                    </a:prstGeom>
                    <a:noFill/>
                    <a:ln>
                      <a:noFill/>
                    </a:ln>
                  </pic:spPr>
                </pic:pic>
              </a:graphicData>
            </a:graphic>
          </wp:inline>
        </w:drawing>
      </w:r>
    </w:p>
    <w:p w14:paraId="465B61E6" w14:textId="77777777"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scar ≥ 1</w:t>
      </w:r>
    </w:p>
    <w:p w14:paraId="3AC7A0C0" w14:textId="0FC4C87B" w:rsidR="00B95C38" w:rsidRPr="00830128" w:rsidRDefault="000F11E8" w:rsidP="00B95C38">
      <w:pPr>
        <w:spacing w:after="0" w:line="240" w:lineRule="auto"/>
        <w:ind w:firstLine="567"/>
        <w:jc w:val="both"/>
        <w:rPr>
          <w:rFonts w:ascii="Arial" w:eastAsia="Times New Roman" w:hAnsi="Arial" w:cs="Arial"/>
          <w:kern w:val="0"/>
          <w:sz w:val="24"/>
          <w:szCs w:val="24"/>
          <w:lang w:val="en-US" w:eastAsia="ro-MD"/>
          <w14:ligatures w14:val="none"/>
        </w:rPr>
      </w:pPr>
      <w:r>
        <w:rPr>
          <w:rFonts w:ascii="Arial" w:eastAsia="Times New Roman" w:hAnsi="Arial" w:cs="Arial"/>
          <w:kern w:val="0"/>
          <w:sz w:val="24"/>
          <w:szCs w:val="24"/>
          <w:lang w:val="en-US" w:eastAsia="ro-MD"/>
          <w14:ligatures w14:val="none"/>
        </w:rPr>
        <w:t>where</w:t>
      </w:r>
      <w:r w:rsidR="00B95C38" w:rsidRPr="00830128">
        <w:rPr>
          <w:rFonts w:ascii="Arial" w:eastAsia="Times New Roman" w:hAnsi="Arial" w:cs="Arial"/>
          <w:kern w:val="0"/>
          <w:sz w:val="24"/>
          <w:szCs w:val="24"/>
          <w:lang w:val="en-US" w:eastAsia="ro-MD"/>
          <w14:ligatures w14:val="none"/>
        </w:rPr>
        <w:t>:</w:t>
      </w:r>
    </w:p>
    <w:p w14:paraId="176ECAAE" w14:textId="77C6604B"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proofErr w:type="spellStart"/>
      <w:r w:rsidRPr="00830128">
        <w:rPr>
          <w:rFonts w:ascii="Arial" w:eastAsia="Times New Roman" w:hAnsi="Arial" w:cs="Arial"/>
          <w:i/>
          <w:iCs/>
          <w:kern w:val="0"/>
          <w:sz w:val="24"/>
          <w:szCs w:val="24"/>
          <w:lang w:val="en-US" w:eastAsia="ro-MD"/>
          <w14:ligatures w14:val="none"/>
        </w:rPr>
        <w:t>OF</w:t>
      </w:r>
      <w:r w:rsidRPr="00830128">
        <w:rPr>
          <w:rFonts w:ascii="Arial" w:eastAsia="Times New Roman" w:hAnsi="Arial" w:cs="Arial"/>
          <w:i/>
          <w:iCs/>
          <w:kern w:val="0"/>
          <w:sz w:val="24"/>
          <w:szCs w:val="24"/>
          <w:vertAlign w:val="subscript"/>
          <w:lang w:val="en-US" w:eastAsia="ro-MD"/>
          <w14:ligatures w14:val="none"/>
        </w:rPr>
        <w:t>i</w:t>
      </w:r>
      <w:proofErr w:type="spellEnd"/>
      <w:r w:rsidRPr="00830128">
        <w:rPr>
          <w:rFonts w:ascii="Arial" w:eastAsia="Times New Roman" w:hAnsi="Arial" w:cs="Arial"/>
          <w:kern w:val="0"/>
          <w:sz w:val="24"/>
          <w:szCs w:val="24"/>
          <w:lang w:val="en-US" w:eastAsia="ro-MD"/>
          <w14:ligatures w14:val="none"/>
        </w:rPr>
        <w:t xml:space="preserve"> – </w:t>
      </w:r>
      <w:r w:rsidR="00746C72" w:rsidRPr="00746C72">
        <w:rPr>
          <w:rFonts w:ascii="Arial" w:eastAsia="Times New Roman" w:hAnsi="Arial" w:cs="Arial"/>
          <w:kern w:val="0"/>
          <w:sz w:val="24"/>
          <w:szCs w:val="24"/>
          <w:lang w:val="en-US" w:eastAsia="ro-MD"/>
          <w14:ligatures w14:val="none"/>
        </w:rPr>
        <w:t xml:space="preserve">the entity's own funds </w:t>
      </w:r>
      <w:r w:rsidRPr="00830128">
        <w:rPr>
          <w:rFonts w:ascii="Arial" w:eastAsia="Times New Roman" w:hAnsi="Arial" w:cs="Arial"/>
          <w:i/>
          <w:iCs/>
          <w:kern w:val="0"/>
          <w:sz w:val="24"/>
          <w:szCs w:val="24"/>
          <w:lang w:val="en-US" w:eastAsia="ro-MD"/>
          <w14:ligatures w14:val="none"/>
        </w:rPr>
        <w:t>i;</w:t>
      </w:r>
    </w:p>
    <w:p w14:paraId="10624264" w14:textId="46F6F012"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proofErr w:type="gramStart"/>
      <w:r w:rsidRPr="00830128">
        <w:rPr>
          <w:rFonts w:ascii="Arial" w:eastAsia="Times New Roman" w:hAnsi="Arial" w:cs="Arial"/>
          <w:i/>
          <w:iCs/>
          <w:kern w:val="0"/>
          <w:sz w:val="24"/>
          <w:szCs w:val="24"/>
          <w:lang w:val="en-US" w:eastAsia="ro-MD"/>
          <w14:ligatures w14:val="none"/>
        </w:rPr>
        <w:t>scar</w:t>
      </w:r>
      <w:proofErr w:type="gramEnd"/>
      <w:r w:rsidRPr="00830128">
        <w:rPr>
          <w:rFonts w:ascii="Arial" w:eastAsia="Times New Roman" w:hAnsi="Arial" w:cs="Arial"/>
          <w:kern w:val="0"/>
          <w:sz w:val="24"/>
          <w:szCs w:val="24"/>
          <w:lang w:val="en-US" w:eastAsia="ro-MD"/>
          <w14:ligatures w14:val="none"/>
        </w:rPr>
        <w:t xml:space="preserve"> - </w:t>
      </w:r>
      <w:r w:rsidR="00746C72" w:rsidRPr="00746C72">
        <w:rPr>
          <w:rFonts w:ascii="Arial" w:eastAsia="Times New Roman" w:hAnsi="Arial" w:cs="Arial"/>
          <w:kern w:val="0"/>
          <w:sz w:val="24"/>
          <w:szCs w:val="24"/>
          <w:lang w:val="en-US" w:eastAsia="ro-MD"/>
          <w14:ligatures w14:val="none"/>
        </w:rPr>
        <w:t>additional capital adequacy requirements</w:t>
      </w:r>
      <w:r w:rsidRPr="00830128">
        <w:rPr>
          <w:rFonts w:ascii="Arial" w:eastAsia="Times New Roman" w:hAnsi="Arial" w:cs="Arial"/>
          <w:kern w:val="0"/>
          <w:sz w:val="24"/>
          <w:szCs w:val="24"/>
          <w:lang w:val="en-US" w:eastAsia="ro-MD"/>
          <w14:ligatures w14:val="none"/>
        </w:rPr>
        <w:t>;</w:t>
      </w:r>
    </w:p>
    <w:p w14:paraId="2499AD41" w14:textId="036C2345"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proofErr w:type="spellStart"/>
      <w:r w:rsidRPr="00830128">
        <w:rPr>
          <w:rFonts w:ascii="Arial" w:eastAsia="Times New Roman" w:hAnsi="Arial" w:cs="Arial"/>
          <w:i/>
          <w:iCs/>
          <w:kern w:val="0"/>
          <w:sz w:val="24"/>
          <w:szCs w:val="24"/>
          <w:lang w:val="en-US" w:eastAsia="ro-MD"/>
          <w14:ligatures w14:val="none"/>
        </w:rPr>
        <w:t>REQ</w:t>
      </w:r>
      <w:r w:rsidRPr="00830128">
        <w:rPr>
          <w:rFonts w:ascii="Arial" w:eastAsia="Times New Roman" w:hAnsi="Arial" w:cs="Arial"/>
          <w:i/>
          <w:iCs/>
          <w:kern w:val="0"/>
          <w:sz w:val="24"/>
          <w:szCs w:val="24"/>
          <w:vertAlign w:val="subscript"/>
          <w:lang w:val="en-US" w:eastAsia="ro-MD"/>
          <w14:ligatures w14:val="none"/>
        </w:rPr>
        <w:t>i</w:t>
      </w:r>
      <w:proofErr w:type="spellEnd"/>
      <w:r w:rsidRPr="00830128">
        <w:rPr>
          <w:rFonts w:ascii="Arial" w:eastAsia="Times New Roman" w:hAnsi="Arial" w:cs="Arial"/>
          <w:kern w:val="0"/>
          <w:sz w:val="24"/>
          <w:szCs w:val="24"/>
          <w:lang w:val="en-US" w:eastAsia="ro-MD"/>
          <w14:ligatures w14:val="none"/>
        </w:rPr>
        <w:t xml:space="preserve"> - </w:t>
      </w:r>
      <w:r w:rsidR="00746C72" w:rsidRPr="00746C72">
        <w:rPr>
          <w:rFonts w:ascii="Arial" w:eastAsia="Times New Roman" w:hAnsi="Arial" w:cs="Arial"/>
          <w:kern w:val="0"/>
          <w:sz w:val="24"/>
          <w:szCs w:val="24"/>
          <w:lang w:val="en-US" w:eastAsia="ro-MD"/>
          <w14:ligatures w14:val="none"/>
        </w:rPr>
        <w:t xml:space="preserve">the solvency requirement for each entity </w:t>
      </w:r>
      <w:r w:rsidRPr="00830128">
        <w:rPr>
          <w:rFonts w:ascii="Arial" w:eastAsia="Times New Roman" w:hAnsi="Arial" w:cs="Arial"/>
          <w:kern w:val="0"/>
          <w:sz w:val="24"/>
          <w:szCs w:val="24"/>
          <w:lang w:val="en-US" w:eastAsia="ro-MD"/>
          <w14:ligatures w14:val="none"/>
        </w:rPr>
        <w:t>i;</w:t>
      </w:r>
    </w:p>
    <w:p w14:paraId="36984F8F" w14:textId="7425C72D"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i/>
          <w:iCs/>
          <w:kern w:val="0"/>
          <w:sz w:val="24"/>
          <w:szCs w:val="24"/>
          <w:lang w:val="en-US" w:eastAsia="ro-MD"/>
          <w14:ligatures w14:val="none"/>
        </w:rPr>
        <w:t>G</w:t>
      </w:r>
      <w:r w:rsidRPr="00830128">
        <w:rPr>
          <w:rFonts w:ascii="Arial" w:eastAsia="Times New Roman" w:hAnsi="Arial" w:cs="Arial"/>
          <w:kern w:val="0"/>
          <w:sz w:val="24"/>
          <w:szCs w:val="24"/>
          <w:lang w:val="en-US" w:eastAsia="ro-MD"/>
          <w14:ligatures w14:val="none"/>
        </w:rPr>
        <w:t xml:space="preserve"> – </w:t>
      </w:r>
      <w:proofErr w:type="gramStart"/>
      <w:r w:rsidR="00746C72" w:rsidRPr="00746C72">
        <w:rPr>
          <w:rFonts w:ascii="Arial" w:eastAsia="Times New Roman" w:hAnsi="Arial" w:cs="Arial"/>
          <w:kern w:val="0"/>
          <w:sz w:val="24"/>
          <w:szCs w:val="24"/>
          <w:lang w:val="en-US" w:eastAsia="ro-MD"/>
          <w14:ligatures w14:val="none"/>
        </w:rPr>
        <w:t>the</w:t>
      </w:r>
      <w:proofErr w:type="gramEnd"/>
      <w:r w:rsidR="00746C72" w:rsidRPr="00746C72">
        <w:rPr>
          <w:rFonts w:ascii="Arial" w:eastAsia="Times New Roman" w:hAnsi="Arial" w:cs="Arial"/>
          <w:kern w:val="0"/>
          <w:sz w:val="24"/>
          <w:szCs w:val="24"/>
          <w:lang w:val="en-US" w:eastAsia="ro-MD"/>
          <w14:ligatures w14:val="none"/>
        </w:rPr>
        <w:t xml:space="preserve"> financial sector to which the group belongs</w:t>
      </w:r>
      <w:r w:rsidRPr="00830128">
        <w:rPr>
          <w:rFonts w:ascii="Arial" w:eastAsia="Times New Roman" w:hAnsi="Arial" w:cs="Arial"/>
          <w:kern w:val="0"/>
          <w:sz w:val="24"/>
          <w:szCs w:val="24"/>
          <w:lang w:val="en-US" w:eastAsia="ro-MD"/>
          <w14:ligatures w14:val="none"/>
        </w:rPr>
        <w:t>;</w:t>
      </w:r>
    </w:p>
    <w:p w14:paraId="0C30FC97" w14:textId="03ADF99B"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proofErr w:type="spellStart"/>
      <w:r w:rsidRPr="00830128">
        <w:rPr>
          <w:rFonts w:ascii="Arial" w:eastAsia="Times New Roman" w:hAnsi="Arial" w:cs="Arial"/>
          <w:i/>
          <w:iCs/>
          <w:kern w:val="0"/>
          <w:sz w:val="24"/>
          <w:szCs w:val="24"/>
          <w:lang w:val="en-US" w:eastAsia="ro-MD"/>
          <w14:ligatures w14:val="none"/>
        </w:rPr>
        <w:t>G</w:t>
      </w:r>
      <w:r w:rsidRPr="00830128">
        <w:rPr>
          <w:rFonts w:ascii="Arial" w:eastAsia="Times New Roman" w:hAnsi="Arial" w:cs="Arial"/>
          <w:i/>
          <w:iCs/>
          <w:kern w:val="0"/>
          <w:sz w:val="24"/>
          <w:szCs w:val="24"/>
          <w:vertAlign w:val="subscript"/>
          <w:lang w:val="en-US" w:eastAsia="ro-MD"/>
          <w14:ligatures w14:val="none"/>
        </w:rPr>
        <w:t>fin</w:t>
      </w:r>
      <w:proofErr w:type="spellEnd"/>
      <w:proofErr w:type="gramStart"/>
      <w:r w:rsidRPr="00830128">
        <w:rPr>
          <w:rFonts w:ascii="Arial" w:eastAsia="Times New Roman" w:hAnsi="Arial" w:cs="Arial"/>
          <w:kern w:val="0"/>
          <w:sz w:val="24"/>
          <w:szCs w:val="24"/>
          <w:vertAlign w:val="subscript"/>
          <w:lang w:val="en-US" w:eastAsia="ro-MD"/>
          <w14:ligatures w14:val="none"/>
        </w:rPr>
        <w:t> </w:t>
      </w:r>
      <w:r w:rsidRPr="00830128">
        <w:rPr>
          <w:rFonts w:ascii="Arial" w:eastAsia="Times New Roman" w:hAnsi="Arial" w:cs="Arial"/>
          <w:kern w:val="0"/>
          <w:sz w:val="24"/>
          <w:szCs w:val="24"/>
          <w:lang w:val="en-US" w:eastAsia="ro-MD"/>
          <w14:ligatures w14:val="none"/>
        </w:rPr>
        <w:t xml:space="preserve"> -</w:t>
      </w:r>
      <w:proofErr w:type="gramEnd"/>
      <w:r w:rsidRPr="00830128">
        <w:rPr>
          <w:rFonts w:ascii="Arial" w:eastAsia="Times New Roman" w:hAnsi="Arial" w:cs="Arial"/>
          <w:kern w:val="0"/>
          <w:sz w:val="24"/>
          <w:szCs w:val="24"/>
          <w:lang w:val="en-US" w:eastAsia="ro-MD"/>
          <w14:ligatures w14:val="none"/>
        </w:rPr>
        <w:t xml:space="preserve"> </w:t>
      </w:r>
      <w:r w:rsidR="00746C72" w:rsidRPr="00746C72">
        <w:rPr>
          <w:rFonts w:ascii="Arial" w:eastAsia="Times New Roman" w:hAnsi="Arial" w:cs="Arial"/>
          <w:kern w:val="0"/>
          <w:sz w:val="24"/>
          <w:szCs w:val="24"/>
          <w:lang w:val="en-US" w:eastAsia="ro-MD"/>
          <w14:ligatures w14:val="none"/>
        </w:rPr>
        <w:t>financial group</w:t>
      </w:r>
      <w:r w:rsidRPr="00830128">
        <w:rPr>
          <w:rFonts w:ascii="Arial" w:eastAsia="Times New Roman" w:hAnsi="Arial" w:cs="Arial"/>
          <w:kern w:val="0"/>
          <w:sz w:val="24"/>
          <w:szCs w:val="24"/>
          <w:lang w:val="en-US" w:eastAsia="ro-MD"/>
          <w14:ligatures w14:val="none"/>
        </w:rPr>
        <w:t>;</w:t>
      </w:r>
    </w:p>
    <w:p w14:paraId="4E56E5F3" w14:textId="22A1AADF"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proofErr w:type="spellStart"/>
      <w:r w:rsidRPr="00830128">
        <w:rPr>
          <w:rFonts w:ascii="Arial" w:eastAsia="Times New Roman" w:hAnsi="Arial" w:cs="Arial"/>
          <w:i/>
          <w:iCs/>
          <w:kern w:val="0"/>
          <w:sz w:val="24"/>
          <w:szCs w:val="24"/>
          <w:lang w:val="en-US" w:eastAsia="ro-MD"/>
          <w14:ligatures w14:val="none"/>
        </w:rPr>
        <w:t>BV</w:t>
      </w:r>
      <w:r w:rsidRPr="00830128">
        <w:rPr>
          <w:rFonts w:ascii="Arial" w:eastAsia="Times New Roman" w:hAnsi="Arial" w:cs="Arial"/>
          <w:i/>
          <w:iCs/>
          <w:kern w:val="0"/>
          <w:sz w:val="24"/>
          <w:szCs w:val="24"/>
          <w:vertAlign w:val="subscript"/>
          <w:lang w:val="en-US" w:eastAsia="ro-MD"/>
          <w14:ligatures w14:val="none"/>
        </w:rPr>
        <w:t>j</w:t>
      </w:r>
      <w:proofErr w:type="spellEnd"/>
      <w:r w:rsidRPr="00830128">
        <w:rPr>
          <w:rFonts w:ascii="Arial" w:eastAsia="Times New Roman" w:hAnsi="Arial" w:cs="Arial"/>
          <w:kern w:val="0"/>
          <w:sz w:val="24"/>
          <w:szCs w:val="24"/>
          <w:lang w:val="en-US" w:eastAsia="ro-MD"/>
          <w14:ligatures w14:val="none"/>
        </w:rPr>
        <w:t xml:space="preserve"> – </w:t>
      </w:r>
      <w:r w:rsidR="00746C72" w:rsidRPr="00746C72">
        <w:rPr>
          <w:rFonts w:ascii="Arial" w:eastAsia="Times New Roman" w:hAnsi="Arial" w:cs="Arial"/>
          <w:kern w:val="0"/>
          <w:sz w:val="24"/>
          <w:szCs w:val="24"/>
          <w:lang w:val="en-US" w:eastAsia="ro-MD"/>
          <w14:ligatures w14:val="none"/>
        </w:rPr>
        <w:t>the carrying amount of interests in other entities j within the group</w:t>
      </w:r>
      <w:r w:rsidRPr="00830128">
        <w:rPr>
          <w:rFonts w:ascii="Arial" w:eastAsia="Times New Roman" w:hAnsi="Arial" w:cs="Arial"/>
          <w:kern w:val="0"/>
          <w:sz w:val="24"/>
          <w:szCs w:val="24"/>
          <w:lang w:val="en-US" w:eastAsia="ro-MD"/>
          <w14:ligatures w14:val="none"/>
        </w:rPr>
        <w:t>.</w:t>
      </w:r>
    </w:p>
    <w:p w14:paraId="76C084D9" w14:textId="3259A538"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50.</w:t>
      </w:r>
      <w:r w:rsidRPr="00830128">
        <w:rPr>
          <w:rFonts w:ascii="Arial" w:eastAsia="Times New Roman" w:hAnsi="Arial" w:cs="Arial"/>
          <w:kern w:val="0"/>
          <w:sz w:val="24"/>
          <w:szCs w:val="24"/>
          <w:lang w:val="en-US" w:eastAsia="ro-MD"/>
          <w14:ligatures w14:val="none"/>
        </w:rPr>
        <w:t xml:space="preserve"> </w:t>
      </w:r>
      <w:r w:rsidR="00746C72" w:rsidRPr="00746C72">
        <w:rPr>
          <w:rFonts w:ascii="Arial" w:eastAsia="Times New Roman" w:hAnsi="Arial" w:cs="Arial"/>
          <w:kern w:val="0"/>
          <w:sz w:val="24"/>
          <w:szCs w:val="24"/>
          <w:lang w:val="en-US" w:eastAsia="ro-MD"/>
          <w14:ligatures w14:val="none"/>
        </w:rPr>
        <w:t>Own funds (</w:t>
      </w:r>
      <w:proofErr w:type="spellStart"/>
      <w:r w:rsidR="00746C72" w:rsidRPr="00746C72">
        <w:rPr>
          <w:rFonts w:ascii="Arial" w:eastAsia="Times New Roman" w:hAnsi="Arial" w:cs="Arial"/>
          <w:kern w:val="0"/>
          <w:sz w:val="24"/>
          <w:szCs w:val="24"/>
          <w:lang w:val="en-US" w:eastAsia="ro-MD"/>
          <w14:ligatures w14:val="none"/>
        </w:rPr>
        <w:t>OFi</w:t>
      </w:r>
      <w:proofErr w:type="spellEnd"/>
      <w:r w:rsidR="00746C72" w:rsidRPr="00746C72">
        <w:rPr>
          <w:rFonts w:ascii="Arial" w:eastAsia="Times New Roman" w:hAnsi="Arial" w:cs="Arial"/>
          <w:kern w:val="0"/>
          <w:sz w:val="24"/>
          <w:szCs w:val="24"/>
          <w:lang w:val="en-US" w:eastAsia="ro-MD"/>
          <w14:ligatures w14:val="none"/>
        </w:rPr>
        <w:t>) exclude intra-group capital instruments that are eligible as own funds according to sectoral rules</w:t>
      </w:r>
      <w:r w:rsidRPr="00830128">
        <w:rPr>
          <w:rFonts w:ascii="Arial" w:eastAsia="Times New Roman" w:hAnsi="Arial" w:cs="Arial"/>
          <w:kern w:val="0"/>
          <w:sz w:val="24"/>
          <w:szCs w:val="24"/>
          <w:lang w:val="en-US" w:eastAsia="ro-MD"/>
          <w14:ligatures w14:val="none"/>
        </w:rPr>
        <w:t>.</w:t>
      </w:r>
    </w:p>
    <w:p w14:paraId="52B57669" w14:textId="7EA31100"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51.</w:t>
      </w:r>
      <w:r w:rsidRPr="00830128">
        <w:rPr>
          <w:rFonts w:ascii="Arial" w:eastAsia="Times New Roman" w:hAnsi="Arial" w:cs="Arial"/>
          <w:kern w:val="0"/>
          <w:sz w:val="24"/>
          <w:szCs w:val="24"/>
          <w:lang w:val="en-US" w:eastAsia="ro-MD"/>
          <w14:ligatures w14:val="none"/>
        </w:rPr>
        <w:t xml:space="preserve"> </w:t>
      </w:r>
      <w:r w:rsidR="00746C72" w:rsidRPr="00746C72">
        <w:rPr>
          <w:rFonts w:ascii="Arial" w:eastAsia="Times New Roman" w:hAnsi="Arial" w:cs="Arial"/>
          <w:kern w:val="0"/>
          <w:sz w:val="24"/>
          <w:szCs w:val="24"/>
          <w:lang w:val="en-US" w:eastAsia="ro-MD"/>
          <w14:ligatures w14:val="none"/>
        </w:rPr>
        <w:t>Additional capital adequacy ratio (scar) requirements are calculated as the difference between:</w:t>
      </w:r>
    </w:p>
    <w:p w14:paraId="6614E1FA" w14:textId="7508AFD2" w:rsidR="008E36F5"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1) </w:t>
      </w:r>
      <w:r w:rsidR="008E36F5" w:rsidRPr="008E36F5">
        <w:rPr>
          <w:rFonts w:ascii="Arial" w:eastAsia="Times New Roman" w:hAnsi="Arial" w:cs="Arial"/>
          <w:kern w:val="0"/>
          <w:sz w:val="24"/>
          <w:szCs w:val="24"/>
          <w:lang w:val="en-US" w:eastAsia="ro-MD"/>
          <w14:ligatures w14:val="none"/>
        </w:rPr>
        <w:t>the sum of the own funds (</w:t>
      </w:r>
      <w:proofErr w:type="spellStart"/>
      <w:r w:rsidR="008E36F5" w:rsidRPr="008E36F5">
        <w:rPr>
          <w:rFonts w:ascii="Arial" w:eastAsia="Times New Roman" w:hAnsi="Arial" w:cs="Arial"/>
          <w:kern w:val="0"/>
          <w:sz w:val="24"/>
          <w:szCs w:val="24"/>
          <w:lang w:val="en-US" w:eastAsia="ro-MD"/>
          <w14:ligatures w14:val="none"/>
        </w:rPr>
        <w:t>OFi</w:t>
      </w:r>
      <w:proofErr w:type="spellEnd"/>
      <w:r w:rsidR="008E36F5" w:rsidRPr="008E36F5">
        <w:rPr>
          <w:rFonts w:ascii="Arial" w:eastAsia="Times New Roman" w:hAnsi="Arial" w:cs="Arial"/>
          <w:kern w:val="0"/>
          <w:sz w:val="24"/>
          <w:szCs w:val="24"/>
          <w:lang w:val="en-US" w:eastAsia="ro-MD"/>
          <w14:ligatures w14:val="none"/>
        </w:rPr>
        <w:t xml:space="preserve">) of each regulated and </w:t>
      </w:r>
      <w:r w:rsidR="008E36F5">
        <w:rPr>
          <w:rFonts w:ascii="Arial" w:eastAsia="Times New Roman" w:hAnsi="Arial" w:cs="Arial"/>
          <w:kern w:val="0"/>
          <w:sz w:val="24"/>
          <w:szCs w:val="24"/>
          <w:lang w:val="en-US" w:eastAsia="ro-MD"/>
          <w14:ligatures w14:val="none"/>
        </w:rPr>
        <w:t>un</w:t>
      </w:r>
      <w:r w:rsidR="008E36F5" w:rsidRPr="008E36F5">
        <w:rPr>
          <w:rFonts w:ascii="Arial" w:eastAsia="Times New Roman" w:hAnsi="Arial" w:cs="Arial"/>
          <w:kern w:val="0"/>
          <w:sz w:val="24"/>
          <w:szCs w:val="24"/>
          <w:lang w:val="en-US" w:eastAsia="ro-MD"/>
          <w14:ligatures w14:val="none"/>
        </w:rPr>
        <w:t>regulated entity (i)</w:t>
      </w:r>
      <w:r w:rsidR="00A6514D" w:rsidRPr="00A6514D">
        <w:rPr>
          <w:rFonts w:ascii="Arial" w:eastAsia="Times New Roman" w:hAnsi="Arial" w:cs="Arial"/>
          <w:kern w:val="0"/>
          <w:sz w:val="24"/>
          <w:szCs w:val="24"/>
          <w:lang w:val="en-US" w:eastAsia="ro-MD"/>
          <w14:ligatures w14:val="none"/>
        </w:rPr>
        <w:t xml:space="preserve"> </w:t>
      </w:r>
      <w:r w:rsidR="00A6514D">
        <w:rPr>
          <w:rFonts w:ascii="Arial" w:eastAsia="Times New Roman" w:hAnsi="Arial" w:cs="Arial"/>
          <w:kern w:val="0"/>
          <w:sz w:val="24"/>
          <w:szCs w:val="24"/>
          <w:lang w:val="en-US" w:eastAsia="ro-MD"/>
          <w14:ligatures w14:val="none"/>
        </w:rPr>
        <w:t xml:space="preserve">in the </w:t>
      </w:r>
      <w:r w:rsidR="00A6514D" w:rsidRPr="008E36F5">
        <w:rPr>
          <w:rFonts w:ascii="Arial" w:eastAsia="Times New Roman" w:hAnsi="Arial" w:cs="Arial"/>
          <w:kern w:val="0"/>
          <w:sz w:val="24"/>
          <w:szCs w:val="24"/>
          <w:lang w:val="en-US" w:eastAsia="ro-MD"/>
          <w14:ligatures w14:val="none"/>
        </w:rPr>
        <w:t>financial sector</w:t>
      </w:r>
      <w:r w:rsidR="008E36F5" w:rsidRPr="008E36F5">
        <w:rPr>
          <w:rFonts w:ascii="Arial" w:eastAsia="Times New Roman" w:hAnsi="Arial" w:cs="Arial"/>
          <w:kern w:val="0"/>
          <w:sz w:val="24"/>
          <w:szCs w:val="24"/>
          <w:lang w:val="en-US" w:eastAsia="ro-MD"/>
          <w14:ligatures w14:val="none"/>
        </w:rPr>
        <w:t xml:space="preserve"> that belongs to the financial conglomerate (</w:t>
      </w:r>
      <w:r w:rsidR="00A6514D" w:rsidRPr="008E36F5">
        <w:rPr>
          <w:rFonts w:ascii="Arial" w:eastAsia="Times New Roman" w:hAnsi="Arial" w:cs="Arial"/>
          <w:kern w:val="0"/>
          <w:sz w:val="24"/>
          <w:szCs w:val="24"/>
          <w:lang w:val="en-US" w:eastAsia="ro-MD"/>
          <w14:ligatures w14:val="none"/>
        </w:rPr>
        <w:t xml:space="preserve">eligible </w:t>
      </w:r>
      <w:r w:rsidR="008E36F5" w:rsidRPr="008E36F5">
        <w:rPr>
          <w:rFonts w:ascii="Arial" w:eastAsia="Times New Roman" w:hAnsi="Arial" w:cs="Arial"/>
          <w:kern w:val="0"/>
          <w:sz w:val="24"/>
          <w:szCs w:val="24"/>
          <w:lang w:val="en-US" w:eastAsia="ro-MD"/>
          <w14:ligatures w14:val="none"/>
        </w:rPr>
        <w:t>elements according to the relevant sectoral rules); and</w:t>
      </w:r>
    </w:p>
    <w:p w14:paraId="27C2BFC5" w14:textId="1AB89252"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2) </w:t>
      </w:r>
      <w:r w:rsidR="0059363D" w:rsidRPr="0059363D">
        <w:rPr>
          <w:rFonts w:ascii="Arial" w:eastAsia="Times New Roman" w:hAnsi="Arial" w:cs="Arial"/>
          <w:kern w:val="0"/>
          <w:sz w:val="24"/>
          <w:szCs w:val="24"/>
          <w:lang w:val="en-US" w:eastAsia="ro-MD"/>
          <w14:ligatures w14:val="none"/>
        </w:rPr>
        <w:t>the sum of solvency requirements (</w:t>
      </w:r>
      <w:proofErr w:type="spellStart"/>
      <w:r w:rsidR="0059363D" w:rsidRPr="0059363D">
        <w:rPr>
          <w:rFonts w:ascii="Arial" w:eastAsia="Times New Roman" w:hAnsi="Arial" w:cs="Arial"/>
          <w:kern w:val="0"/>
          <w:sz w:val="24"/>
          <w:szCs w:val="24"/>
          <w:lang w:val="en-US" w:eastAsia="ro-MD"/>
          <w14:ligatures w14:val="none"/>
        </w:rPr>
        <w:t>REQi</w:t>
      </w:r>
      <w:proofErr w:type="spellEnd"/>
      <w:r w:rsidR="0059363D" w:rsidRPr="0059363D">
        <w:rPr>
          <w:rFonts w:ascii="Arial" w:eastAsia="Times New Roman" w:hAnsi="Arial" w:cs="Arial"/>
          <w:kern w:val="0"/>
          <w:sz w:val="24"/>
          <w:szCs w:val="24"/>
          <w:lang w:val="en-US" w:eastAsia="ro-MD"/>
          <w14:ligatures w14:val="none"/>
        </w:rPr>
        <w:t>) for each regulated and unregulated entity (i) in the financial sector belonging to the group (G) (solvency requirements shall be calculated in accordance with the relevant sectoral rules), and the carrying amount (</w:t>
      </w:r>
      <w:proofErr w:type="spellStart"/>
      <w:r w:rsidR="0059363D" w:rsidRPr="0059363D">
        <w:rPr>
          <w:rFonts w:ascii="Arial" w:eastAsia="Times New Roman" w:hAnsi="Arial" w:cs="Arial"/>
          <w:kern w:val="0"/>
          <w:sz w:val="24"/>
          <w:szCs w:val="24"/>
          <w:lang w:val="en-US" w:eastAsia="ro-MD"/>
          <w14:ligatures w14:val="none"/>
        </w:rPr>
        <w:t>BVj</w:t>
      </w:r>
      <w:proofErr w:type="spellEnd"/>
      <w:r w:rsidR="0059363D" w:rsidRPr="0059363D">
        <w:rPr>
          <w:rFonts w:ascii="Arial" w:eastAsia="Times New Roman" w:hAnsi="Arial" w:cs="Arial"/>
          <w:kern w:val="0"/>
          <w:sz w:val="24"/>
          <w:szCs w:val="24"/>
          <w:lang w:val="en-US" w:eastAsia="ro-MD"/>
          <w14:ligatures w14:val="none"/>
        </w:rPr>
        <w:t>) of the holdings in other entities (j) within the group.</w:t>
      </w:r>
    </w:p>
    <w:p w14:paraId="7543A9AD" w14:textId="45767950"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52.</w:t>
      </w:r>
      <w:r w:rsidRPr="00830128">
        <w:rPr>
          <w:rFonts w:ascii="Arial" w:eastAsia="Times New Roman" w:hAnsi="Arial" w:cs="Arial"/>
          <w:kern w:val="0"/>
          <w:sz w:val="24"/>
          <w:szCs w:val="24"/>
          <w:lang w:val="en-US" w:eastAsia="ro-MD"/>
          <w14:ligatures w14:val="none"/>
        </w:rPr>
        <w:t xml:space="preserve"> </w:t>
      </w:r>
      <w:r w:rsidR="0029359D" w:rsidRPr="0029359D">
        <w:rPr>
          <w:rFonts w:ascii="Arial" w:eastAsia="Times New Roman" w:hAnsi="Arial" w:cs="Arial"/>
          <w:kern w:val="0"/>
          <w:sz w:val="24"/>
          <w:szCs w:val="24"/>
          <w:lang w:val="en-US" w:eastAsia="ro-MD"/>
          <w14:ligatures w14:val="none"/>
        </w:rPr>
        <w:t xml:space="preserve">For non-regulated financial sector entities, a notional solvency requirement shall be calculated in accordance with </w:t>
      </w:r>
      <w:r w:rsidR="00991851" w:rsidRPr="00991851">
        <w:rPr>
          <w:rFonts w:ascii="Arial" w:eastAsia="Times New Roman" w:hAnsi="Arial" w:cs="Arial"/>
          <w:kern w:val="0"/>
          <w:sz w:val="24"/>
          <w:szCs w:val="24"/>
          <w:lang w:val="en-US" w:eastAsia="ro-MD"/>
          <w14:ligatures w14:val="none"/>
        </w:rPr>
        <w:t>paragraphs</w:t>
      </w:r>
      <w:r w:rsidR="0029359D" w:rsidRPr="0029359D">
        <w:rPr>
          <w:rFonts w:ascii="Arial" w:eastAsia="Times New Roman" w:hAnsi="Arial" w:cs="Arial"/>
          <w:kern w:val="0"/>
          <w:sz w:val="24"/>
          <w:szCs w:val="24"/>
          <w:lang w:val="en-US" w:eastAsia="ro-MD"/>
          <w14:ligatures w14:val="none"/>
        </w:rPr>
        <w:t xml:space="preserve"> 28 </w:t>
      </w:r>
      <w:r w:rsidR="0029359D">
        <w:rPr>
          <w:rFonts w:ascii="Arial" w:eastAsia="Times New Roman" w:hAnsi="Arial" w:cs="Arial"/>
          <w:kern w:val="0"/>
          <w:sz w:val="24"/>
          <w:szCs w:val="24"/>
          <w:lang w:val="en-US" w:eastAsia="ro-MD"/>
          <w14:ligatures w14:val="none"/>
        </w:rPr>
        <w:t>-</w:t>
      </w:r>
      <w:r w:rsidR="0029359D" w:rsidRPr="0029359D">
        <w:rPr>
          <w:rFonts w:ascii="Arial" w:eastAsia="Times New Roman" w:hAnsi="Arial" w:cs="Arial"/>
          <w:kern w:val="0"/>
          <w:sz w:val="24"/>
          <w:szCs w:val="24"/>
          <w:lang w:val="en-US" w:eastAsia="ro-MD"/>
          <w14:ligatures w14:val="none"/>
        </w:rPr>
        <w:t xml:space="preserve"> 30. The own funds and solvency requirements shall be taken into account in </w:t>
      </w:r>
      <w:r w:rsidR="0029359D">
        <w:rPr>
          <w:rFonts w:ascii="Arial" w:eastAsia="Times New Roman" w:hAnsi="Arial" w:cs="Arial"/>
          <w:kern w:val="0"/>
          <w:sz w:val="24"/>
          <w:szCs w:val="24"/>
          <w:lang w:val="en-US" w:eastAsia="ro-MD"/>
          <w14:ligatures w14:val="none"/>
        </w:rPr>
        <w:t>a</w:t>
      </w:r>
      <w:r w:rsidR="0029359D" w:rsidRPr="0029359D">
        <w:rPr>
          <w:rFonts w:ascii="Arial" w:eastAsia="Times New Roman" w:hAnsi="Arial" w:cs="Arial"/>
          <w:kern w:val="0"/>
          <w:sz w:val="24"/>
          <w:szCs w:val="24"/>
          <w:lang w:val="en-US" w:eastAsia="ro-MD"/>
          <w14:ligatures w14:val="none"/>
        </w:rPr>
        <w:t xml:space="preserve"> proportional share</w:t>
      </w:r>
      <w:r w:rsidR="0029359D">
        <w:rPr>
          <w:rFonts w:ascii="Arial" w:eastAsia="Times New Roman" w:hAnsi="Arial" w:cs="Arial"/>
          <w:kern w:val="0"/>
          <w:sz w:val="24"/>
          <w:szCs w:val="24"/>
          <w:lang w:val="en-US" w:eastAsia="ro-MD"/>
          <w14:ligatures w14:val="none"/>
        </w:rPr>
        <w:t>,</w:t>
      </w:r>
      <w:r w:rsidR="0029359D" w:rsidRPr="0029359D">
        <w:rPr>
          <w:rFonts w:ascii="Arial" w:eastAsia="Times New Roman" w:hAnsi="Arial" w:cs="Arial"/>
          <w:kern w:val="0"/>
          <w:sz w:val="24"/>
          <w:szCs w:val="24"/>
          <w:lang w:val="en-US" w:eastAsia="ro-MD"/>
          <w14:ligatures w14:val="none"/>
        </w:rPr>
        <w:t xml:space="preserve"> which is directly or indirectly owned by the parent undertaking or by the entity holding a stake in another entity within the group.</w:t>
      </w:r>
    </w:p>
    <w:p w14:paraId="1486DD73" w14:textId="4F94FF7B" w:rsidR="00A423D5"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53.</w:t>
      </w:r>
      <w:r w:rsidRPr="00830128">
        <w:rPr>
          <w:rFonts w:ascii="Arial" w:eastAsia="Times New Roman" w:hAnsi="Arial" w:cs="Arial"/>
          <w:kern w:val="0"/>
          <w:sz w:val="24"/>
          <w:szCs w:val="24"/>
          <w:lang w:val="en-US" w:eastAsia="ro-MD"/>
          <w14:ligatures w14:val="none"/>
        </w:rPr>
        <w:t xml:space="preserve"> </w:t>
      </w:r>
      <w:r w:rsidR="00A423D5" w:rsidRPr="00A423D5">
        <w:rPr>
          <w:rFonts w:ascii="Arial" w:eastAsia="Times New Roman" w:hAnsi="Arial" w:cs="Arial"/>
          <w:kern w:val="0"/>
          <w:sz w:val="24"/>
          <w:szCs w:val="24"/>
          <w:lang w:val="en-US" w:eastAsia="ro-MD"/>
          <w14:ligatures w14:val="none"/>
        </w:rPr>
        <w:t xml:space="preserve">The result of the difference in </w:t>
      </w:r>
      <w:r w:rsidR="0066608D" w:rsidRPr="007A1E70">
        <w:rPr>
          <w:rFonts w:ascii="Arial" w:eastAsia="Times New Roman" w:hAnsi="Arial" w:cs="Arial"/>
          <w:kern w:val="0"/>
          <w:sz w:val="24"/>
          <w:szCs w:val="24"/>
          <w:lang w:val="en-US" w:eastAsia="ro-MD"/>
          <w14:ligatures w14:val="none"/>
        </w:rPr>
        <w:t>paragraph</w:t>
      </w:r>
      <w:r w:rsidR="00A423D5" w:rsidRPr="00A423D5">
        <w:rPr>
          <w:rFonts w:ascii="Arial" w:eastAsia="Times New Roman" w:hAnsi="Arial" w:cs="Arial"/>
          <w:kern w:val="0"/>
          <w:sz w:val="24"/>
          <w:szCs w:val="24"/>
          <w:lang w:val="en-US" w:eastAsia="ro-MD"/>
          <w14:ligatures w14:val="none"/>
        </w:rPr>
        <w:t xml:space="preserve"> 51 </w:t>
      </w:r>
      <w:r w:rsidR="00A423D5">
        <w:rPr>
          <w:rFonts w:ascii="Arial" w:eastAsia="Times New Roman" w:hAnsi="Arial" w:cs="Arial"/>
          <w:kern w:val="0"/>
          <w:sz w:val="24"/>
          <w:szCs w:val="24"/>
          <w:lang w:val="en-US" w:eastAsia="ro-MD"/>
          <w14:ligatures w14:val="none"/>
        </w:rPr>
        <w:t>shall</w:t>
      </w:r>
      <w:r w:rsidR="00A423D5" w:rsidRPr="00A423D5">
        <w:rPr>
          <w:rFonts w:ascii="Arial" w:eastAsia="Times New Roman" w:hAnsi="Arial" w:cs="Arial"/>
          <w:kern w:val="0"/>
          <w:sz w:val="24"/>
          <w:szCs w:val="24"/>
          <w:lang w:val="en-US" w:eastAsia="ro-MD"/>
          <w14:ligatures w14:val="none"/>
        </w:rPr>
        <w:t xml:space="preserve"> not be negative.</w:t>
      </w:r>
    </w:p>
    <w:p w14:paraId="5B62789C" w14:textId="77777777"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w:t>
      </w:r>
    </w:p>
    <w:p w14:paraId="6BB9E4B7" w14:textId="544E5004" w:rsidR="00B95C38" w:rsidRPr="00830128" w:rsidRDefault="00F47219" w:rsidP="00B95C38">
      <w:pPr>
        <w:spacing w:after="0" w:line="240" w:lineRule="auto"/>
        <w:jc w:val="center"/>
        <w:rPr>
          <w:rFonts w:ascii="Arial" w:eastAsia="Times New Roman" w:hAnsi="Arial" w:cs="Arial"/>
          <w:b/>
          <w:bCs/>
          <w:kern w:val="0"/>
          <w:sz w:val="24"/>
          <w:szCs w:val="24"/>
          <w:lang w:val="en-US" w:eastAsia="ro-MD"/>
          <w14:ligatures w14:val="none"/>
        </w:rPr>
      </w:pPr>
      <w:r w:rsidRPr="00F47219">
        <w:rPr>
          <w:rFonts w:ascii="Arial" w:eastAsia="Times New Roman" w:hAnsi="Arial" w:cs="Arial"/>
          <w:b/>
          <w:bCs/>
          <w:i/>
          <w:iCs/>
          <w:kern w:val="0"/>
          <w:sz w:val="24"/>
          <w:szCs w:val="24"/>
          <w:lang w:val="en-US" w:eastAsia="ro-MD"/>
          <w14:ligatures w14:val="none"/>
        </w:rPr>
        <w:t xml:space="preserve">Section </w:t>
      </w:r>
      <w:r>
        <w:rPr>
          <w:rFonts w:ascii="Arial" w:eastAsia="Times New Roman" w:hAnsi="Arial" w:cs="Arial"/>
          <w:b/>
          <w:bCs/>
          <w:i/>
          <w:iCs/>
          <w:kern w:val="0"/>
          <w:sz w:val="24"/>
          <w:szCs w:val="24"/>
          <w:lang w:val="en-US" w:eastAsia="ro-MD"/>
          <w14:ligatures w14:val="none"/>
        </w:rPr>
        <w:t>3</w:t>
      </w:r>
    </w:p>
    <w:p w14:paraId="66B9103C" w14:textId="552EE05D" w:rsidR="00B95C38" w:rsidRPr="00830128" w:rsidRDefault="00222C3C" w:rsidP="00B95C38">
      <w:pPr>
        <w:spacing w:after="0" w:line="240" w:lineRule="auto"/>
        <w:jc w:val="center"/>
        <w:rPr>
          <w:rFonts w:ascii="Arial" w:eastAsia="Times New Roman" w:hAnsi="Arial" w:cs="Arial"/>
          <w:b/>
          <w:bCs/>
          <w:kern w:val="0"/>
          <w:sz w:val="24"/>
          <w:szCs w:val="24"/>
          <w:lang w:val="en-US" w:eastAsia="ro-MD"/>
          <w14:ligatures w14:val="none"/>
        </w:rPr>
      </w:pPr>
      <w:r w:rsidRPr="00222C3C">
        <w:rPr>
          <w:rFonts w:ascii="Arial" w:eastAsia="Times New Roman" w:hAnsi="Arial" w:cs="Arial"/>
          <w:b/>
          <w:bCs/>
          <w:i/>
          <w:iCs/>
          <w:kern w:val="0"/>
          <w:sz w:val="24"/>
          <w:szCs w:val="24"/>
          <w:lang w:val="en-US" w:eastAsia="ro-MD"/>
          <w14:ligatures w14:val="none"/>
        </w:rPr>
        <w:t>Specifying the circumstances for combining the accounting consolidation method and the deduction and aggregation method</w:t>
      </w:r>
    </w:p>
    <w:p w14:paraId="64B0B14D" w14:textId="275091E4"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54.</w:t>
      </w:r>
      <w:r w:rsidRPr="00830128">
        <w:rPr>
          <w:rFonts w:ascii="Arial" w:eastAsia="Times New Roman" w:hAnsi="Arial" w:cs="Arial"/>
          <w:kern w:val="0"/>
          <w:sz w:val="24"/>
          <w:szCs w:val="24"/>
          <w:lang w:val="en-US" w:eastAsia="ro-MD"/>
          <w14:ligatures w14:val="none"/>
        </w:rPr>
        <w:t xml:space="preserve"> </w:t>
      </w:r>
      <w:r w:rsidR="00B74D87" w:rsidRPr="00B74D87">
        <w:rPr>
          <w:rFonts w:ascii="Arial" w:eastAsia="Times New Roman" w:hAnsi="Arial" w:cs="Arial"/>
          <w:kern w:val="0"/>
          <w:sz w:val="24"/>
          <w:szCs w:val="24"/>
          <w:lang w:val="en-US" w:eastAsia="ro-MD"/>
          <w14:ligatures w14:val="none"/>
        </w:rPr>
        <w:t>The coordinator shall, after consulting with the competent authorities, allow the combination of capital adequacy calculation methods where:</w:t>
      </w:r>
    </w:p>
    <w:p w14:paraId="5578E766" w14:textId="24C256D0" w:rsidR="00870C9A"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1) </w:t>
      </w:r>
      <w:r w:rsidR="00870C9A" w:rsidRPr="00870C9A">
        <w:rPr>
          <w:rFonts w:ascii="Arial" w:eastAsia="Times New Roman" w:hAnsi="Arial" w:cs="Arial"/>
          <w:kern w:val="0"/>
          <w:sz w:val="24"/>
          <w:szCs w:val="24"/>
          <w:lang w:val="en-US" w:eastAsia="ro-MD"/>
          <w14:ligatures w14:val="none"/>
        </w:rPr>
        <w:t>it is not reasonably possible to apply to all entities in a financial conglomerate either the accounting consolidation</w:t>
      </w:r>
      <w:r w:rsidR="00870C9A">
        <w:rPr>
          <w:rFonts w:ascii="Arial" w:eastAsia="Times New Roman" w:hAnsi="Arial" w:cs="Arial"/>
          <w:kern w:val="0"/>
          <w:sz w:val="24"/>
          <w:szCs w:val="24"/>
          <w:lang w:val="en-US" w:eastAsia="ro-MD"/>
          <w14:ligatures w14:val="none"/>
        </w:rPr>
        <w:t xml:space="preserve"> </w:t>
      </w:r>
      <w:r w:rsidR="00870C9A" w:rsidRPr="00870C9A">
        <w:rPr>
          <w:rFonts w:ascii="Arial" w:eastAsia="Times New Roman" w:hAnsi="Arial" w:cs="Arial"/>
          <w:kern w:val="0"/>
          <w:sz w:val="24"/>
          <w:szCs w:val="24"/>
          <w:lang w:val="en-US" w:eastAsia="ro-MD"/>
          <w14:ligatures w14:val="none"/>
        </w:rPr>
        <w:t xml:space="preserve">method or </w:t>
      </w:r>
      <w:r w:rsidR="00870C9A">
        <w:rPr>
          <w:rFonts w:ascii="Arial" w:eastAsia="Times New Roman" w:hAnsi="Arial" w:cs="Arial"/>
          <w:kern w:val="0"/>
          <w:sz w:val="24"/>
          <w:szCs w:val="24"/>
          <w:lang w:val="en-US" w:eastAsia="ro-MD"/>
          <w14:ligatures w14:val="none"/>
        </w:rPr>
        <w:t xml:space="preserve">the </w:t>
      </w:r>
      <w:r w:rsidR="00870C9A" w:rsidRPr="00870C9A">
        <w:rPr>
          <w:rFonts w:ascii="Arial" w:eastAsia="Times New Roman" w:hAnsi="Arial" w:cs="Arial"/>
          <w:kern w:val="0"/>
          <w:sz w:val="24"/>
          <w:szCs w:val="24"/>
          <w:lang w:val="en-US" w:eastAsia="ro-MD"/>
          <w14:ligatures w14:val="none"/>
        </w:rPr>
        <w:t>deduction and aggregation</w:t>
      </w:r>
      <w:r w:rsidR="00870C9A">
        <w:rPr>
          <w:rFonts w:ascii="Arial" w:eastAsia="Times New Roman" w:hAnsi="Arial" w:cs="Arial"/>
          <w:kern w:val="0"/>
          <w:sz w:val="24"/>
          <w:szCs w:val="24"/>
          <w:lang w:val="en-US" w:eastAsia="ro-MD"/>
          <w14:ligatures w14:val="none"/>
        </w:rPr>
        <w:t xml:space="preserve"> </w:t>
      </w:r>
      <w:r w:rsidR="00870C9A" w:rsidRPr="00870C9A">
        <w:rPr>
          <w:rFonts w:ascii="Arial" w:eastAsia="Times New Roman" w:hAnsi="Arial" w:cs="Arial"/>
          <w:kern w:val="0"/>
          <w:sz w:val="24"/>
          <w:szCs w:val="24"/>
          <w:lang w:val="en-US" w:eastAsia="ro-MD"/>
          <w14:ligatures w14:val="none"/>
        </w:rPr>
        <w:t>method, in particular, because the accounting consolidation method cannot be used for one or more entities because they are outside the scope of consolidation or because a regulated entity is established in</w:t>
      </w:r>
      <w:r w:rsidR="00870C9A">
        <w:rPr>
          <w:rFonts w:ascii="Arial" w:eastAsia="Times New Roman" w:hAnsi="Arial" w:cs="Arial"/>
          <w:kern w:val="0"/>
          <w:sz w:val="24"/>
          <w:szCs w:val="24"/>
          <w:lang w:val="en-US" w:eastAsia="ro-MD"/>
          <w14:ligatures w14:val="none"/>
        </w:rPr>
        <w:t xml:space="preserve"> </w:t>
      </w:r>
      <w:r w:rsidR="00870C9A" w:rsidRPr="00870C9A">
        <w:rPr>
          <w:rFonts w:ascii="Arial" w:eastAsia="Times New Roman" w:hAnsi="Arial" w:cs="Arial"/>
          <w:kern w:val="0"/>
          <w:sz w:val="24"/>
          <w:szCs w:val="24"/>
          <w:lang w:val="en-US" w:eastAsia="ro-MD"/>
          <w14:ligatures w14:val="none"/>
        </w:rPr>
        <w:t>a third country and it is not possible to obtain sufficient information to apply one of the methods to that entity;</w:t>
      </w:r>
    </w:p>
    <w:p w14:paraId="2363DEC0" w14:textId="705F21D1"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2) </w:t>
      </w:r>
      <w:r w:rsidR="00870C9A" w:rsidRPr="00870C9A">
        <w:rPr>
          <w:rFonts w:ascii="Arial" w:eastAsia="Times New Roman" w:hAnsi="Arial" w:cs="Arial"/>
          <w:kern w:val="0"/>
          <w:sz w:val="24"/>
          <w:szCs w:val="24"/>
          <w:lang w:val="en-US" w:eastAsia="ro-MD"/>
          <w14:ligatures w14:val="none"/>
        </w:rPr>
        <w:t>the entities that would apply one of the methods collectively have a negligible interest in the objectives of the supervision of regulated entities belonging to a financial conglomerate.</w:t>
      </w:r>
    </w:p>
    <w:p w14:paraId="496543F1" w14:textId="54D01788"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lastRenderedPageBreak/>
        <w:t>55.</w:t>
      </w:r>
      <w:r w:rsidRPr="00830128">
        <w:rPr>
          <w:rFonts w:ascii="Arial" w:eastAsia="Times New Roman" w:hAnsi="Arial" w:cs="Arial"/>
          <w:kern w:val="0"/>
          <w:sz w:val="24"/>
          <w:szCs w:val="24"/>
          <w:lang w:val="en-US" w:eastAsia="ro-MD"/>
          <w14:ligatures w14:val="none"/>
        </w:rPr>
        <w:t xml:space="preserve"> </w:t>
      </w:r>
      <w:r w:rsidR="00870C9A" w:rsidRPr="00870C9A">
        <w:rPr>
          <w:rFonts w:ascii="Arial" w:eastAsia="Times New Roman" w:hAnsi="Arial" w:cs="Arial"/>
          <w:kern w:val="0"/>
          <w:sz w:val="24"/>
          <w:szCs w:val="24"/>
          <w:lang w:val="en-US" w:eastAsia="ro-MD"/>
          <w14:ligatures w14:val="none"/>
        </w:rPr>
        <w:t xml:space="preserve">Regulated entities within the scope of </w:t>
      </w:r>
      <w:r w:rsidR="0066608D" w:rsidRPr="007A1E70">
        <w:rPr>
          <w:rFonts w:ascii="Arial" w:eastAsia="Times New Roman" w:hAnsi="Arial" w:cs="Arial"/>
          <w:kern w:val="0"/>
          <w:sz w:val="24"/>
          <w:szCs w:val="24"/>
          <w:lang w:val="en-US" w:eastAsia="ro-MD"/>
          <w14:ligatures w14:val="none"/>
        </w:rPr>
        <w:t>paragraph</w:t>
      </w:r>
      <w:r w:rsidR="00870C9A" w:rsidRPr="00870C9A">
        <w:rPr>
          <w:rFonts w:ascii="Arial" w:eastAsia="Times New Roman" w:hAnsi="Arial" w:cs="Arial"/>
          <w:kern w:val="0"/>
          <w:sz w:val="24"/>
          <w:szCs w:val="24"/>
          <w:lang w:val="en-US" w:eastAsia="ro-MD"/>
          <w14:ligatures w14:val="none"/>
        </w:rPr>
        <w:t xml:space="preserve"> 54</w:t>
      </w:r>
      <w:r w:rsidR="00870C9A">
        <w:rPr>
          <w:rFonts w:ascii="Arial" w:eastAsia="Times New Roman" w:hAnsi="Arial" w:cs="Arial"/>
          <w:kern w:val="0"/>
          <w:sz w:val="24"/>
          <w:szCs w:val="24"/>
          <w:lang w:val="en-US" w:eastAsia="ro-MD"/>
          <w14:ligatures w14:val="none"/>
        </w:rPr>
        <w:t xml:space="preserve"> </w:t>
      </w:r>
      <w:r w:rsidR="00870C9A" w:rsidRPr="00870C9A">
        <w:rPr>
          <w:rFonts w:ascii="Arial" w:eastAsia="Times New Roman" w:hAnsi="Arial" w:cs="Arial"/>
          <w:kern w:val="0"/>
          <w:sz w:val="24"/>
          <w:szCs w:val="24"/>
          <w:lang w:val="en-US" w:eastAsia="ro-MD"/>
          <w14:ligatures w14:val="none"/>
        </w:rPr>
        <w:t>shall consistently apply the combination of the accounting consolidation method and the deduction and aggregation method on an ongoing basis.</w:t>
      </w:r>
    </w:p>
    <w:p w14:paraId="4CEC465F" w14:textId="2A740AFC"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56.</w:t>
      </w:r>
      <w:r w:rsidRPr="00830128">
        <w:rPr>
          <w:rFonts w:ascii="Arial" w:eastAsia="Times New Roman" w:hAnsi="Arial" w:cs="Arial"/>
          <w:kern w:val="0"/>
          <w:sz w:val="24"/>
          <w:szCs w:val="24"/>
          <w:lang w:val="en-US" w:eastAsia="ro-MD"/>
          <w14:ligatures w14:val="none"/>
        </w:rPr>
        <w:t xml:space="preserve"> </w:t>
      </w:r>
      <w:r w:rsidR="00835700" w:rsidRPr="00835700">
        <w:rPr>
          <w:rFonts w:ascii="Arial" w:eastAsia="Times New Roman" w:hAnsi="Arial" w:cs="Arial"/>
          <w:kern w:val="0"/>
          <w:sz w:val="24"/>
          <w:szCs w:val="24"/>
          <w:lang w:val="en-US" w:eastAsia="ro-MD"/>
          <w14:ligatures w14:val="none"/>
        </w:rPr>
        <w:t xml:space="preserve">Regulated entities which are part of a financial conglomerate, and which are not covered by </w:t>
      </w:r>
      <w:r w:rsidR="00CD5CBA" w:rsidRPr="007A1E70">
        <w:rPr>
          <w:rFonts w:ascii="Arial" w:eastAsia="Times New Roman" w:hAnsi="Arial" w:cs="Arial"/>
          <w:kern w:val="0"/>
          <w:sz w:val="24"/>
          <w:szCs w:val="24"/>
          <w:lang w:val="en-US" w:eastAsia="ro-MD"/>
          <w14:ligatures w14:val="none"/>
        </w:rPr>
        <w:t>paragraph</w:t>
      </w:r>
      <w:r w:rsidR="00835700" w:rsidRPr="00835700">
        <w:rPr>
          <w:rFonts w:ascii="Arial" w:eastAsia="Times New Roman" w:hAnsi="Arial" w:cs="Arial"/>
          <w:kern w:val="0"/>
          <w:sz w:val="24"/>
          <w:szCs w:val="24"/>
          <w:lang w:val="en-US" w:eastAsia="ro-MD"/>
          <w14:ligatures w14:val="none"/>
        </w:rPr>
        <w:t xml:space="preserve"> 54 shall apply either the accounting consolidation method or the deduction and aggregation method.</w:t>
      </w:r>
    </w:p>
    <w:p w14:paraId="1F5491D7" w14:textId="77777777"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w:t>
      </w:r>
    </w:p>
    <w:p w14:paraId="5F8F5DDB" w14:textId="71A7CF81" w:rsidR="00B95C38" w:rsidRDefault="00C92EF2" w:rsidP="00243EA9">
      <w:pPr>
        <w:spacing w:after="0" w:line="240" w:lineRule="auto"/>
        <w:jc w:val="center"/>
        <w:rPr>
          <w:rFonts w:ascii="Arial" w:eastAsia="Times New Roman" w:hAnsi="Arial" w:cs="Arial"/>
          <w:b/>
          <w:bCs/>
          <w:kern w:val="0"/>
          <w:sz w:val="24"/>
          <w:szCs w:val="24"/>
          <w:lang w:val="en-US" w:eastAsia="ro-MD"/>
          <w14:ligatures w14:val="none"/>
        </w:rPr>
      </w:pPr>
      <w:r w:rsidRPr="00C92EF2">
        <w:rPr>
          <w:rFonts w:ascii="Arial" w:eastAsia="Times New Roman" w:hAnsi="Arial" w:cs="Arial"/>
          <w:b/>
          <w:bCs/>
          <w:kern w:val="0"/>
          <w:sz w:val="24"/>
          <w:szCs w:val="24"/>
          <w:lang w:val="en-US" w:eastAsia="ro-MD"/>
          <w14:ligatures w14:val="none"/>
        </w:rPr>
        <w:t>Chapter IV</w:t>
      </w:r>
      <w:r>
        <w:rPr>
          <w:rFonts w:ascii="Arial" w:eastAsia="Times New Roman" w:hAnsi="Arial" w:cs="Arial"/>
          <w:b/>
          <w:bCs/>
          <w:kern w:val="0"/>
          <w:sz w:val="24"/>
          <w:szCs w:val="24"/>
          <w:lang w:val="en-US" w:eastAsia="ro-MD"/>
          <w14:ligatures w14:val="none"/>
        </w:rPr>
        <w:t xml:space="preserve">. </w:t>
      </w:r>
      <w:r w:rsidRPr="00C92EF2">
        <w:rPr>
          <w:rFonts w:ascii="Arial" w:eastAsia="Times New Roman" w:hAnsi="Arial" w:cs="Arial"/>
          <w:b/>
          <w:bCs/>
          <w:kern w:val="0"/>
          <w:sz w:val="24"/>
          <w:szCs w:val="24"/>
          <w:lang w:val="en-US" w:eastAsia="ro-MD"/>
          <w14:ligatures w14:val="none"/>
        </w:rPr>
        <w:t>SIGNIFICANT INTRA</w:t>
      </w:r>
      <w:r w:rsidR="00BC07C0">
        <w:rPr>
          <w:rFonts w:ascii="Arial" w:eastAsia="Times New Roman" w:hAnsi="Arial" w:cs="Arial"/>
          <w:b/>
          <w:bCs/>
          <w:kern w:val="0"/>
          <w:sz w:val="24"/>
          <w:szCs w:val="24"/>
          <w:lang w:val="en-US" w:eastAsia="ro-MD"/>
          <w14:ligatures w14:val="none"/>
        </w:rPr>
        <w:t>-</w:t>
      </w:r>
      <w:r w:rsidRPr="00C92EF2">
        <w:rPr>
          <w:rFonts w:ascii="Arial" w:eastAsia="Times New Roman" w:hAnsi="Arial" w:cs="Arial"/>
          <w:b/>
          <w:bCs/>
          <w:kern w:val="0"/>
          <w:sz w:val="24"/>
          <w:szCs w:val="24"/>
          <w:lang w:val="en-US" w:eastAsia="ro-MD"/>
          <w14:ligatures w14:val="none"/>
        </w:rPr>
        <w:t>GROUP TRANSACTIONS</w:t>
      </w:r>
    </w:p>
    <w:p w14:paraId="553CDD4A" w14:textId="77777777" w:rsidR="00B03331" w:rsidRPr="00830128" w:rsidRDefault="00B03331" w:rsidP="00C92EF2">
      <w:pPr>
        <w:spacing w:after="0" w:line="240" w:lineRule="auto"/>
        <w:rPr>
          <w:rFonts w:ascii="Arial" w:eastAsia="Times New Roman" w:hAnsi="Arial" w:cs="Arial"/>
          <w:b/>
          <w:bCs/>
          <w:kern w:val="0"/>
          <w:sz w:val="24"/>
          <w:szCs w:val="24"/>
          <w:lang w:val="en-US" w:eastAsia="ro-MD"/>
          <w14:ligatures w14:val="none"/>
        </w:rPr>
      </w:pPr>
    </w:p>
    <w:p w14:paraId="2519F497" w14:textId="16E85324" w:rsidR="005415D2"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57.</w:t>
      </w:r>
      <w:r w:rsidRPr="00830128">
        <w:rPr>
          <w:rFonts w:ascii="Arial" w:eastAsia="Times New Roman" w:hAnsi="Arial" w:cs="Arial"/>
          <w:kern w:val="0"/>
          <w:sz w:val="24"/>
          <w:szCs w:val="24"/>
          <w:lang w:val="en-US" w:eastAsia="ro-MD"/>
          <w14:ligatures w14:val="none"/>
        </w:rPr>
        <w:t xml:space="preserve"> </w:t>
      </w:r>
      <w:r w:rsidR="005415D2" w:rsidRPr="005415D2">
        <w:rPr>
          <w:rFonts w:ascii="Arial" w:eastAsia="Times New Roman" w:hAnsi="Arial" w:cs="Arial"/>
          <w:kern w:val="0"/>
          <w:sz w:val="24"/>
          <w:szCs w:val="24"/>
          <w:lang w:val="en-US" w:eastAsia="ro-MD"/>
          <w14:ligatures w14:val="none"/>
        </w:rPr>
        <w:t xml:space="preserve">The coordinator shall, after consulting the other relevant competent authorities, determine the categories of transactions and risks that regulated entities belonging to a particular financial conglomerate report in accordance with Article 8 of Law 250/2017, </w:t>
      </w:r>
      <w:r w:rsidR="005415D2">
        <w:rPr>
          <w:rFonts w:ascii="Arial" w:eastAsia="Times New Roman" w:hAnsi="Arial" w:cs="Arial"/>
          <w:kern w:val="0"/>
          <w:sz w:val="24"/>
          <w:szCs w:val="24"/>
          <w:lang w:val="en-US" w:eastAsia="ro-MD"/>
          <w14:ligatures w14:val="none"/>
        </w:rPr>
        <w:t xml:space="preserve">by </w:t>
      </w:r>
      <w:r w:rsidR="005415D2" w:rsidRPr="005415D2">
        <w:rPr>
          <w:rFonts w:ascii="Arial" w:eastAsia="Times New Roman" w:hAnsi="Arial" w:cs="Arial"/>
          <w:kern w:val="0"/>
          <w:sz w:val="24"/>
          <w:szCs w:val="24"/>
          <w:lang w:val="en-US" w:eastAsia="ro-MD"/>
          <w14:ligatures w14:val="none"/>
        </w:rPr>
        <w:t>taking into account the specific structure of the financial conglomerate and the risk management framework applied.</w:t>
      </w:r>
    </w:p>
    <w:p w14:paraId="06EC0099" w14:textId="4DD06C44"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58.</w:t>
      </w:r>
      <w:r w:rsidRPr="00830128">
        <w:rPr>
          <w:rFonts w:ascii="Arial" w:eastAsia="Times New Roman" w:hAnsi="Arial" w:cs="Arial"/>
          <w:kern w:val="0"/>
          <w:sz w:val="24"/>
          <w:szCs w:val="24"/>
          <w:lang w:val="en-US" w:eastAsia="ro-MD"/>
          <w14:ligatures w14:val="none"/>
        </w:rPr>
        <w:t xml:space="preserve"> </w:t>
      </w:r>
      <w:r w:rsidR="00B318F9" w:rsidRPr="00B318F9">
        <w:rPr>
          <w:rFonts w:ascii="Arial" w:eastAsia="Times New Roman" w:hAnsi="Arial" w:cs="Arial"/>
          <w:kern w:val="0"/>
          <w:sz w:val="24"/>
          <w:szCs w:val="24"/>
          <w:lang w:val="en-US" w:eastAsia="ro-MD"/>
          <w14:ligatures w14:val="none"/>
        </w:rPr>
        <w:t>Significant intra</w:t>
      </w:r>
      <w:r w:rsidR="00BC07C0">
        <w:rPr>
          <w:rFonts w:ascii="Arial" w:eastAsia="Times New Roman" w:hAnsi="Arial" w:cs="Arial"/>
          <w:kern w:val="0"/>
          <w:sz w:val="24"/>
          <w:szCs w:val="24"/>
          <w:lang w:val="en-US" w:eastAsia="ro-MD"/>
          <w14:ligatures w14:val="none"/>
        </w:rPr>
        <w:t>-</w:t>
      </w:r>
      <w:r w:rsidR="00B318F9" w:rsidRPr="00B318F9">
        <w:rPr>
          <w:rFonts w:ascii="Arial" w:eastAsia="Times New Roman" w:hAnsi="Arial" w:cs="Arial"/>
          <w:kern w:val="0"/>
          <w:sz w:val="24"/>
          <w:szCs w:val="24"/>
          <w:lang w:val="en-US" w:eastAsia="ro-MD"/>
          <w14:ligatures w14:val="none"/>
        </w:rPr>
        <w:t>group transactions may include the following transactions within a financial conglomerate:</w:t>
      </w:r>
    </w:p>
    <w:p w14:paraId="190BA9CC" w14:textId="2382C130" w:rsidR="00B318F9"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1) </w:t>
      </w:r>
      <w:r w:rsidR="00B318F9" w:rsidRPr="00B318F9">
        <w:rPr>
          <w:rFonts w:ascii="Arial" w:eastAsia="Times New Roman" w:hAnsi="Arial" w:cs="Arial"/>
          <w:kern w:val="0"/>
          <w:sz w:val="24"/>
          <w:szCs w:val="24"/>
          <w:lang w:val="en-US" w:eastAsia="ro-MD"/>
          <w14:ligatures w14:val="none"/>
        </w:rPr>
        <w:t>inter-company investments and balances, including real estate, bonds, debt securities, equity, loans, hybrid and subordinated instruments, asset-backed securities, centralized asset or cash management or cost-sharing arrangements, pension arrangements, the provision of management, back office or other services, dividends, interest and other claims;</w:t>
      </w:r>
    </w:p>
    <w:p w14:paraId="6BF630D6" w14:textId="29141F5A"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2) </w:t>
      </w:r>
      <w:proofErr w:type="gramStart"/>
      <w:r w:rsidR="00C90C45" w:rsidRPr="00C90C45">
        <w:rPr>
          <w:rFonts w:ascii="Arial" w:eastAsia="Times New Roman" w:hAnsi="Arial" w:cs="Arial"/>
          <w:kern w:val="0"/>
          <w:sz w:val="24"/>
          <w:szCs w:val="24"/>
          <w:lang w:val="en-US" w:eastAsia="ro-MD"/>
          <w14:ligatures w14:val="none"/>
        </w:rPr>
        <w:t>guarantees</w:t>
      </w:r>
      <w:proofErr w:type="gramEnd"/>
      <w:r w:rsidR="00C90C45" w:rsidRPr="00C90C45">
        <w:rPr>
          <w:rFonts w:ascii="Arial" w:eastAsia="Times New Roman" w:hAnsi="Arial" w:cs="Arial"/>
          <w:kern w:val="0"/>
          <w:sz w:val="24"/>
          <w:szCs w:val="24"/>
          <w:lang w:val="en-US" w:eastAsia="ro-MD"/>
          <w14:ligatures w14:val="none"/>
        </w:rPr>
        <w:t>, commitments, letters of credit and other off-balance-sheet transactions</w:t>
      </w:r>
      <w:r w:rsidRPr="00830128">
        <w:rPr>
          <w:rFonts w:ascii="Arial" w:eastAsia="Times New Roman" w:hAnsi="Arial" w:cs="Arial"/>
          <w:kern w:val="0"/>
          <w:sz w:val="24"/>
          <w:szCs w:val="24"/>
          <w:lang w:val="en-US" w:eastAsia="ro-MD"/>
          <w14:ligatures w14:val="none"/>
        </w:rPr>
        <w:t>;</w:t>
      </w:r>
    </w:p>
    <w:p w14:paraId="5EBC64F2" w14:textId="242EF2D7"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3) </w:t>
      </w:r>
      <w:proofErr w:type="gramStart"/>
      <w:r w:rsidR="00C90C45" w:rsidRPr="00C90C45">
        <w:rPr>
          <w:rFonts w:ascii="Arial" w:eastAsia="Times New Roman" w:hAnsi="Arial" w:cs="Arial"/>
          <w:kern w:val="0"/>
          <w:sz w:val="24"/>
          <w:szCs w:val="24"/>
          <w:lang w:val="en-US" w:eastAsia="ro-MD"/>
          <w14:ligatures w14:val="none"/>
        </w:rPr>
        <w:t>derivative</w:t>
      </w:r>
      <w:proofErr w:type="gramEnd"/>
      <w:r w:rsidR="00C90C45" w:rsidRPr="00C90C45">
        <w:rPr>
          <w:rFonts w:ascii="Arial" w:eastAsia="Times New Roman" w:hAnsi="Arial" w:cs="Arial"/>
          <w:kern w:val="0"/>
          <w:sz w:val="24"/>
          <w:szCs w:val="24"/>
          <w:lang w:val="en-US" w:eastAsia="ro-MD"/>
          <w14:ligatures w14:val="none"/>
        </w:rPr>
        <w:t xml:space="preserve"> transactions</w:t>
      </w:r>
      <w:r w:rsidRPr="00830128">
        <w:rPr>
          <w:rFonts w:ascii="Arial" w:eastAsia="Times New Roman" w:hAnsi="Arial" w:cs="Arial"/>
          <w:kern w:val="0"/>
          <w:sz w:val="24"/>
          <w:szCs w:val="24"/>
          <w:lang w:val="en-US" w:eastAsia="ro-MD"/>
          <w14:ligatures w14:val="none"/>
        </w:rPr>
        <w:t>;</w:t>
      </w:r>
    </w:p>
    <w:p w14:paraId="7C7984A2" w14:textId="152ECD16"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4) </w:t>
      </w:r>
      <w:proofErr w:type="gramStart"/>
      <w:r w:rsidR="00C90C45" w:rsidRPr="00C90C45">
        <w:rPr>
          <w:rFonts w:ascii="Arial" w:eastAsia="Times New Roman" w:hAnsi="Arial" w:cs="Arial"/>
          <w:kern w:val="0"/>
          <w:sz w:val="24"/>
          <w:szCs w:val="24"/>
          <w:lang w:val="en-US" w:eastAsia="ro-MD"/>
          <w14:ligatures w14:val="none"/>
        </w:rPr>
        <w:t>the</w:t>
      </w:r>
      <w:proofErr w:type="gramEnd"/>
      <w:r w:rsidR="00C90C45" w:rsidRPr="00C90C45">
        <w:rPr>
          <w:rFonts w:ascii="Arial" w:eastAsia="Times New Roman" w:hAnsi="Arial" w:cs="Arial"/>
          <w:kern w:val="0"/>
          <w:sz w:val="24"/>
          <w:szCs w:val="24"/>
          <w:lang w:val="en-US" w:eastAsia="ro-MD"/>
          <w14:ligatures w14:val="none"/>
        </w:rPr>
        <w:t xml:space="preserve"> acquisition, sale or lease of assets and liabilities</w:t>
      </w:r>
      <w:r w:rsidRPr="00830128">
        <w:rPr>
          <w:rFonts w:ascii="Arial" w:eastAsia="Times New Roman" w:hAnsi="Arial" w:cs="Arial"/>
          <w:kern w:val="0"/>
          <w:sz w:val="24"/>
          <w:szCs w:val="24"/>
          <w:lang w:val="en-US" w:eastAsia="ro-MD"/>
          <w14:ligatures w14:val="none"/>
        </w:rPr>
        <w:t>;</w:t>
      </w:r>
    </w:p>
    <w:p w14:paraId="5CE22A32" w14:textId="757AEB83"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5) </w:t>
      </w:r>
      <w:proofErr w:type="gramStart"/>
      <w:r w:rsidR="00C90C45" w:rsidRPr="00C90C45">
        <w:rPr>
          <w:rFonts w:ascii="Arial" w:eastAsia="Times New Roman" w:hAnsi="Arial" w:cs="Arial"/>
          <w:kern w:val="0"/>
          <w:sz w:val="24"/>
          <w:szCs w:val="24"/>
          <w:lang w:val="en-US" w:eastAsia="ro-MD"/>
          <w14:ligatures w14:val="none"/>
        </w:rPr>
        <w:t>intra-group</w:t>
      </w:r>
      <w:proofErr w:type="gramEnd"/>
      <w:r w:rsidR="00C90C45" w:rsidRPr="00C90C45">
        <w:rPr>
          <w:rFonts w:ascii="Arial" w:eastAsia="Times New Roman" w:hAnsi="Arial" w:cs="Arial"/>
          <w:kern w:val="0"/>
          <w:sz w:val="24"/>
          <w:szCs w:val="24"/>
          <w:lang w:val="en-US" w:eastAsia="ro-MD"/>
          <w14:ligatures w14:val="none"/>
        </w:rPr>
        <w:t xml:space="preserve"> commissions related to distribution contracts</w:t>
      </w:r>
      <w:r w:rsidRPr="00830128">
        <w:rPr>
          <w:rFonts w:ascii="Arial" w:eastAsia="Times New Roman" w:hAnsi="Arial" w:cs="Arial"/>
          <w:kern w:val="0"/>
          <w:sz w:val="24"/>
          <w:szCs w:val="24"/>
          <w:lang w:val="en-US" w:eastAsia="ro-MD"/>
          <w14:ligatures w14:val="none"/>
        </w:rPr>
        <w:t>;</w:t>
      </w:r>
    </w:p>
    <w:p w14:paraId="74F09DDD" w14:textId="2BE0CC8D" w:rsidR="002D3F7B"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6) </w:t>
      </w:r>
      <w:proofErr w:type="gramStart"/>
      <w:r w:rsidR="002D3F7B" w:rsidRPr="002D3F7B">
        <w:rPr>
          <w:rFonts w:ascii="Arial" w:eastAsia="Times New Roman" w:hAnsi="Arial" w:cs="Arial"/>
          <w:kern w:val="0"/>
          <w:sz w:val="24"/>
          <w:szCs w:val="24"/>
          <w:lang w:val="en-US" w:eastAsia="ro-MD"/>
          <w14:ligatures w14:val="none"/>
        </w:rPr>
        <w:t>transactions</w:t>
      </w:r>
      <w:proofErr w:type="gramEnd"/>
      <w:r w:rsidR="002D3F7B" w:rsidRPr="002D3F7B">
        <w:rPr>
          <w:rFonts w:ascii="Arial" w:eastAsia="Times New Roman" w:hAnsi="Arial" w:cs="Arial"/>
          <w:kern w:val="0"/>
          <w:sz w:val="24"/>
          <w:szCs w:val="24"/>
          <w:lang w:val="en-US" w:eastAsia="ro-MD"/>
          <w14:ligatures w14:val="none"/>
        </w:rPr>
        <w:t xml:space="preserve"> for the purpose of transferring risk exposures between entities in the financial conglomerate, including transactions with special purpose </w:t>
      </w:r>
      <w:r w:rsidR="002D3F7B">
        <w:rPr>
          <w:rFonts w:ascii="Arial" w:eastAsia="Times New Roman" w:hAnsi="Arial" w:cs="Arial"/>
          <w:kern w:val="0"/>
          <w:sz w:val="24"/>
          <w:szCs w:val="24"/>
          <w:lang w:val="en-US" w:eastAsia="ro-MD"/>
          <w14:ligatures w14:val="none"/>
        </w:rPr>
        <w:t>entities</w:t>
      </w:r>
      <w:r w:rsidR="002D3F7B" w:rsidRPr="002D3F7B">
        <w:rPr>
          <w:rFonts w:ascii="Arial" w:eastAsia="Times New Roman" w:hAnsi="Arial" w:cs="Arial"/>
          <w:kern w:val="0"/>
          <w:sz w:val="24"/>
          <w:szCs w:val="24"/>
          <w:lang w:val="en-US" w:eastAsia="ro-MD"/>
          <w14:ligatures w14:val="none"/>
        </w:rPr>
        <w:t xml:space="preserve"> or ancillary services undertakings</w:t>
      </w:r>
      <w:r w:rsidR="002D3F7B" w:rsidRPr="00830128">
        <w:rPr>
          <w:rFonts w:ascii="Arial" w:eastAsia="Times New Roman" w:hAnsi="Arial" w:cs="Arial"/>
          <w:kern w:val="0"/>
          <w:sz w:val="24"/>
          <w:szCs w:val="24"/>
          <w:lang w:val="en-US" w:eastAsia="ro-MD"/>
          <w14:ligatures w14:val="none"/>
        </w:rPr>
        <w:t>;</w:t>
      </w:r>
    </w:p>
    <w:p w14:paraId="32A2EF36" w14:textId="5261E2BF"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7) </w:t>
      </w:r>
      <w:proofErr w:type="gramStart"/>
      <w:r w:rsidR="00540F48" w:rsidRPr="00540F48">
        <w:rPr>
          <w:rFonts w:ascii="Arial" w:eastAsia="Times New Roman" w:hAnsi="Arial" w:cs="Arial"/>
          <w:kern w:val="0"/>
          <w:sz w:val="24"/>
          <w:szCs w:val="24"/>
          <w:lang w:val="en-US" w:eastAsia="ro-MD"/>
          <w14:ligatures w14:val="none"/>
        </w:rPr>
        <w:t>insurance</w:t>
      </w:r>
      <w:proofErr w:type="gramEnd"/>
      <w:r w:rsidR="00540F48" w:rsidRPr="00540F48">
        <w:rPr>
          <w:rFonts w:ascii="Arial" w:eastAsia="Times New Roman" w:hAnsi="Arial" w:cs="Arial"/>
          <w:kern w:val="0"/>
          <w:sz w:val="24"/>
          <w:szCs w:val="24"/>
          <w:lang w:val="en-US" w:eastAsia="ro-MD"/>
          <w14:ligatures w14:val="none"/>
        </w:rPr>
        <w:t xml:space="preserve">, reinsurance or </w:t>
      </w:r>
      <w:r w:rsidR="00540F48">
        <w:rPr>
          <w:rFonts w:ascii="Arial" w:eastAsia="Times New Roman" w:hAnsi="Arial" w:cs="Arial"/>
          <w:kern w:val="0"/>
          <w:sz w:val="24"/>
          <w:szCs w:val="24"/>
          <w:lang w:val="en-US" w:eastAsia="ro-MD"/>
          <w14:ligatures w14:val="none"/>
        </w:rPr>
        <w:t>retrocession</w:t>
      </w:r>
      <w:r w:rsidR="00540F48" w:rsidRPr="00540F48">
        <w:rPr>
          <w:rFonts w:ascii="Arial" w:eastAsia="Times New Roman" w:hAnsi="Arial" w:cs="Arial"/>
          <w:kern w:val="0"/>
          <w:sz w:val="24"/>
          <w:szCs w:val="24"/>
          <w:lang w:val="en-US" w:eastAsia="ro-MD"/>
          <w14:ligatures w14:val="none"/>
        </w:rPr>
        <w:t xml:space="preserve"> operations</w:t>
      </w:r>
      <w:r w:rsidRPr="00830128">
        <w:rPr>
          <w:rFonts w:ascii="Arial" w:eastAsia="Times New Roman" w:hAnsi="Arial" w:cs="Arial"/>
          <w:kern w:val="0"/>
          <w:sz w:val="24"/>
          <w:szCs w:val="24"/>
          <w:lang w:val="en-US" w:eastAsia="ro-MD"/>
          <w14:ligatures w14:val="none"/>
        </w:rPr>
        <w:t>;</w:t>
      </w:r>
    </w:p>
    <w:p w14:paraId="2FBFA92F" w14:textId="77E965AF"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8) </w:t>
      </w:r>
      <w:r w:rsidR="00495F20" w:rsidRPr="00495F20">
        <w:rPr>
          <w:rFonts w:ascii="Arial" w:eastAsia="Times New Roman" w:hAnsi="Arial" w:cs="Arial"/>
          <w:kern w:val="0"/>
          <w:sz w:val="24"/>
          <w:szCs w:val="24"/>
          <w:lang w:val="en-US" w:eastAsia="ro-MD"/>
          <w14:ligatures w14:val="none"/>
        </w:rPr>
        <w:t xml:space="preserve">transactions that consist of several linked transactions where assets or liabilities are transferred to entities outside the financial conglomerate, </w:t>
      </w:r>
      <w:r w:rsidR="0054325D" w:rsidRPr="0054325D">
        <w:rPr>
          <w:rFonts w:ascii="Arial" w:eastAsia="Times New Roman" w:hAnsi="Arial" w:cs="Arial"/>
          <w:kern w:val="0"/>
          <w:sz w:val="24"/>
          <w:szCs w:val="24"/>
          <w:lang w:val="en-US" w:eastAsia="ro-MD"/>
          <w14:ligatures w14:val="none"/>
        </w:rPr>
        <w:t>but risk exposure is ultimately restored, within the financial conglomerate</w:t>
      </w:r>
      <w:r w:rsidR="00AC1F2D">
        <w:rPr>
          <w:rFonts w:ascii="Arial" w:eastAsia="Times New Roman" w:hAnsi="Arial" w:cs="Arial"/>
          <w:kern w:val="0"/>
          <w:sz w:val="24"/>
          <w:szCs w:val="24"/>
          <w:lang w:val="en-US" w:eastAsia="ro-MD"/>
          <w14:ligatures w14:val="none"/>
        </w:rPr>
        <w:t>.</w:t>
      </w:r>
    </w:p>
    <w:p w14:paraId="5636C1C4" w14:textId="36830985" w:rsidR="009873C4"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59.</w:t>
      </w:r>
      <w:r w:rsidRPr="00830128">
        <w:rPr>
          <w:rFonts w:ascii="Arial" w:eastAsia="Times New Roman" w:hAnsi="Arial" w:cs="Arial"/>
          <w:kern w:val="0"/>
          <w:sz w:val="24"/>
          <w:szCs w:val="24"/>
          <w:lang w:val="en-US" w:eastAsia="ro-MD"/>
          <w14:ligatures w14:val="none"/>
        </w:rPr>
        <w:t xml:space="preserve"> </w:t>
      </w:r>
      <w:r w:rsidR="009873C4" w:rsidRPr="009873C4">
        <w:rPr>
          <w:rFonts w:ascii="Arial" w:eastAsia="Times New Roman" w:hAnsi="Arial" w:cs="Arial"/>
          <w:kern w:val="0"/>
          <w:sz w:val="24"/>
          <w:szCs w:val="24"/>
          <w:lang w:val="en-US" w:eastAsia="ro-MD"/>
          <w14:ligatures w14:val="none"/>
        </w:rPr>
        <w:t>In order to be able to establish intra-group transactions and risk concentrations which, because of their importance, must be reported in accordance with Article 8 of Law 250/2017, the coordinator, after consultation with the other relevant competent authorities and the conglomerate, shall determine the appropriate thresholds based on the regulatory capital and the provisions</w:t>
      </w:r>
      <w:r w:rsidR="009873C4">
        <w:rPr>
          <w:rFonts w:ascii="Arial" w:eastAsia="Times New Roman" w:hAnsi="Arial" w:cs="Arial"/>
          <w:kern w:val="0"/>
          <w:sz w:val="24"/>
          <w:szCs w:val="24"/>
          <w:lang w:val="en-US" w:eastAsia="ro-MD"/>
          <w14:ligatures w14:val="none"/>
        </w:rPr>
        <w:t xml:space="preserve"> </w:t>
      </w:r>
      <w:r w:rsidR="009873C4" w:rsidRPr="009873C4">
        <w:rPr>
          <w:rFonts w:ascii="Arial" w:eastAsia="Times New Roman" w:hAnsi="Arial" w:cs="Arial"/>
          <w:kern w:val="0"/>
          <w:sz w:val="24"/>
          <w:szCs w:val="24"/>
          <w:lang w:val="en-US" w:eastAsia="ro-MD"/>
          <w14:ligatures w14:val="none"/>
        </w:rPr>
        <w:t>laid down in this Chapter.</w:t>
      </w:r>
    </w:p>
    <w:p w14:paraId="3A0B7E85" w14:textId="402091C2" w:rsidR="00CA4156"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60.</w:t>
      </w:r>
      <w:r w:rsidR="00CA4156">
        <w:rPr>
          <w:rFonts w:ascii="Arial" w:eastAsia="Times New Roman" w:hAnsi="Arial" w:cs="Arial"/>
          <w:kern w:val="0"/>
          <w:sz w:val="24"/>
          <w:szCs w:val="24"/>
          <w:lang w:val="en-US" w:eastAsia="ro-MD"/>
          <w14:ligatures w14:val="none"/>
        </w:rPr>
        <w:t xml:space="preserve"> </w:t>
      </w:r>
      <w:r w:rsidR="00CA4156" w:rsidRPr="00CA4156">
        <w:rPr>
          <w:rFonts w:ascii="Arial" w:eastAsia="Times New Roman" w:hAnsi="Arial" w:cs="Arial"/>
          <w:kern w:val="0"/>
          <w:sz w:val="24"/>
          <w:szCs w:val="24"/>
          <w:lang w:val="en-US" w:eastAsia="ro-MD"/>
          <w14:ligatures w14:val="none"/>
        </w:rPr>
        <w:t xml:space="preserve">The coordinator and the other relevant authorities, </w:t>
      </w:r>
      <w:r w:rsidR="00BD7FB6" w:rsidRPr="00CA4156">
        <w:rPr>
          <w:rFonts w:ascii="Arial" w:eastAsia="Times New Roman" w:hAnsi="Arial" w:cs="Arial"/>
          <w:kern w:val="0"/>
          <w:sz w:val="24"/>
          <w:szCs w:val="24"/>
          <w:lang w:val="en-US" w:eastAsia="ro-MD"/>
          <w14:ligatures w14:val="none"/>
        </w:rPr>
        <w:t>regarding</w:t>
      </w:r>
      <w:r w:rsidR="00CA4156">
        <w:rPr>
          <w:rFonts w:ascii="Arial" w:eastAsia="Times New Roman" w:hAnsi="Arial" w:cs="Arial"/>
          <w:kern w:val="0"/>
          <w:sz w:val="24"/>
          <w:szCs w:val="24"/>
          <w:lang w:val="en-US" w:eastAsia="ro-MD"/>
          <w14:ligatures w14:val="none"/>
        </w:rPr>
        <w:t xml:space="preserve"> </w:t>
      </w:r>
      <w:r w:rsidR="00CA4156" w:rsidRPr="00CA4156">
        <w:rPr>
          <w:rFonts w:ascii="Arial" w:eastAsia="Times New Roman" w:hAnsi="Arial" w:cs="Arial"/>
          <w:kern w:val="0"/>
          <w:sz w:val="24"/>
          <w:szCs w:val="24"/>
          <w:lang w:val="en-US" w:eastAsia="ro-MD"/>
          <w14:ligatures w14:val="none"/>
        </w:rPr>
        <w:t xml:space="preserve">regulated entities and mixed financial holding companies, when identifying the types of significant intra-group transactions, when defining the appropriate thresholds, reporting and control periods </w:t>
      </w:r>
      <w:r w:rsidR="00CA4156">
        <w:rPr>
          <w:rFonts w:ascii="Arial" w:eastAsia="Times New Roman" w:hAnsi="Arial" w:cs="Arial"/>
          <w:kern w:val="0"/>
          <w:sz w:val="24"/>
          <w:szCs w:val="24"/>
          <w:lang w:val="en-US" w:eastAsia="ro-MD"/>
          <w14:ligatures w14:val="none"/>
        </w:rPr>
        <w:t>of</w:t>
      </w:r>
      <w:r w:rsidR="00CA4156" w:rsidRPr="00CA4156">
        <w:rPr>
          <w:rFonts w:ascii="Arial" w:eastAsia="Times New Roman" w:hAnsi="Arial" w:cs="Arial"/>
          <w:kern w:val="0"/>
          <w:sz w:val="24"/>
          <w:szCs w:val="24"/>
          <w:lang w:val="en-US" w:eastAsia="ro-MD"/>
          <w14:ligatures w14:val="none"/>
        </w:rPr>
        <w:t xml:space="preserve"> significant intra-group transactions, shall in particular take into account:</w:t>
      </w:r>
    </w:p>
    <w:p w14:paraId="4E547014" w14:textId="15067274"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1) </w:t>
      </w:r>
      <w:proofErr w:type="gramStart"/>
      <w:r w:rsidR="007B519E" w:rsidRPr="007B519E">
        <w:rPr>
          <w:rFonts w:ascii="Arial" w:eastAsia="Times New Roman" w:hAnsi="Arial" w:cs="Arial"/>
          <w:kern w:val="0"/>
          <w:sz w:val="24"/>
          <w:szCs w:val="24"/>
          <w:lang w:val="en-US" w:eastAsia="ro-MD"/>
          <w14:ligatures w14:val="none"/>
        </w:rPr>
        <w:t>the</w:t>
      </w:r>
      <w:proofErr w:type="gramEnd"/>
      <w:r w:rsidR="007B519E" w:rsidRPr="007B519E">
        <w:rPr>
          <w:rFonts w:ascii="Arial" w:eastAsia="Times New Roman" w:hAnsi="Arial" w:cs="Arial"/>
          <w:kern w:val="0"/>
          <w:sz w:val="24"/>
          <w:szCs w:val="24"/>
          <w:lang w:val="en-US" w:eastAsia="ro-MD"/>
          <w14:ligatures w14:val="none"/>
        </w:rPr>
        <w:t xml:space="preserve"> specific structure of the financial conglomerate, the complexity of intra-group transactions, the specific geographical location of the counterparty and whether or not the counterparty is a regulated entity;</w:t>
      </w:r>
    </w:p>
    <w:p w14:paraId="6FE2551A" w14:textId="77777777" w:rsidR="007B519E"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2) </w:t>
      </w:r>
      <w:proofErr w:type="gramStart"/>
      <w:r w:rsidR="007B519E" w:rsidRPr="007B519E">
        <w:rPr>
          <w:rFonts w:ascii="Arial" w:eastAsia="Times New Roman" w:hAnsi="Arial" w:cs="Arial"/>
          <w:kern w:val="0"/>
          <w:sz w:val="24"/>
          <w:szCs w:val="24"/>
          <w:lang w:val="en-US" w:eastAsia="ro-MD"/>
          <w14:ligatures w14:val="none"/>
        </w:rPr>
        <w:t>potential</w:t>
      </w:r>
      <w:proofErr w:type="gramEnd"/>
      <w:r w:rsidR="007B519E" w:rsidRPr="007B519E">
        <w:rPr>
          <w:rFonts w:ascii="Arial" w:eastAsia="Times New Roman" w:hAnsi="Arial" w:cs="Arial"/>
          <w:kern w:val="0"/>
          <w:sz w:val="24"/>
          <w:szCs w:val="24"/>
          <w:lang w:val="en-US" w:eastAsia="ro-MD"/>
          <w14:ligatures w14:val="none"/>
        </w:rPr>
        <w:t xml:space="preserve"> contamination effects within the financial conglomerate;</w:t>
      </w:r>
    </w:p>
    <w:p w14:paraId="31499F61" w14:textId="74A6031C"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3) </w:t>
      </w:r>
      <w:proofErr w:type="gramStart"/>
      <w:r w:rsidR="007B519E" w:rsidRPr="007B519E">
        <w:rPr>
          <w:rFonts w:ascii="Arial" w:eastAsia="Times New Roman" w:hAnsi="Arial" w:cs="Arial"/>
          <w:kern w:val="0"/>
          <w:sz w:val="24"/>
          <w:szCs w:val="24"/>
          <w:lang w:val="en-US" w:eastAsia="ro-MD"/>
          <w14:ligatures w14:val="none"/>
        </w:rPr>
        <w:t>possible</w:t>
      </w:r>
      <w:proofErr w:type="gramEnd"/>
      <w:r w:rsidR="007B519E" w:rsidRPr="007B519E">
        <w:rPr>
          <w:rFonts w:ascii="Arial" w:eastAsia="Times New Roman" w:hAnsi="Arial" w:cs="Arial"/>
          <w:kern w:val="0"/>
          <w:sz w:val="24"/>
          <w:szCs w:val="24"/>
          <w:lang w:val="en-US" w:eastAsia="ro-MD"/>
          <w14:ligatures w14:val="none"/>
        </w:rPr>
        <w:t xml:space="preserve"> cases of circumvention of sectoral rules;</w:t>
      </w:r>
    </w:p>
    <w:p w14:paraId="5B452397" w14:textId="77777777" w:rsidR="007B519E"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4) </w:t>
      </w:r>
      <w:proofErr w:type="gramStart"/>
      <w:r w:rsidR="007B519E" w:rsidRPr="007B519E">
        <w:rPr>
          <w:rFonts w:ascii="Arial" w:eastAsia="Times New Roman" w:hAnsi="Arial" w:cs="Arial"/>
          <w:kern w:val="0"/>
          <w:sz w:val="24"/>
          <w:szCs w:val="24"/>
          <w:lang w:val="en-US" w:eastAsia="ro-MD"/>
          <w14:ligatures w14:val="none"/>
        </w:rPr>
        <w:t>possible</w:t>
      </w:r>
      <w:proofErr w:type="gramEnd"/>
      <w:r w:rsidR="007B519E" w:rsidRPr="007B519E">
        <w:rPr>
          <w:rFonts w:ascii="Arial" w:eastAsia="Times New Roman" w:hAnsi="Arial" w:cs="Arial"/>
          <w:kern w:val="0"/>
          <w:sz w:val="24"/>
          <w:szCs w:val="24"/>
          <w:lang w:val="en-US" w:eastAsia="ro-MD"/>
          <w14:ligatures w14:val="none"/>
        </w:rPr>
        <w:t xml:space="preserve"> conflicts of interest;</w:t>
      </w:r>
    </w:p>
    <w:p w14:paraId="2F8185FF" w14:textId="42529AA0"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5) </w:t>
      </w:r>
      <w:proofErr w:type="gramStart"/>
      <w:r w:rsidR="007B519E" w:rsidRPr="007B519E">
        <w:rPr>
          <w:rFonts w:ascii="Arial" w:eastAsia="Times New Roman" w:hAnsi="Arial" w:cs="Arial"/>
          <w:kern w:val="0"/>
          <w:sz w:val="24"/>
          <w:szCs w:val="24"/>
          <w:lang w:val="en-US" w:eastAsia="ro-MD"/>
          <w14:ligatures w14:val="none"/>
        </w:rPr>
        <w:t>the</w:t>
      </w:r>
      <w:proofErr w:type="gramEnd"/>
      <w:r w:rsidR="007B519E" w:rsidRPr="007B519E">
        <w:rPr>
          <w:rFonts w:ascii="Arial" w:eastAsia="Times New Roman" w:hAnsi="Arial" w:cs="Arial"/>
          <w:kern w:val="0"/>
          <w:sz w:val="24"/>
          <w:szCs w:val="24"/>
          <w:lang w:val="en-US" w:eastAsia="ro-MD"/>
          <w14:ligatures w14:val="none"/>
        </w:rPr>
        <w:t xml:space="preserve"> solvency and liquidity position of the counterparty;</w:t>
      </w:r>
    </w:p>
    <w:p w14:paraId="16FE4B99" w14:textId="3DCD10D2"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6)</w:t>
      </w:r>
      <w:r w:rsidR="00032949">
        <w:rPr>
          <w:rFonts w:ascii="Arial" w:eastAsia="Times New Roman" w:hAnsi="Arial" w:cs="Arial"/>
          <w:kern w:val="0"/>
          <w:sz w:val="24"/>
          <w:szCs w:val="24"/>
          <w:lang w:val="en-US" w:eastAsia="ro-MD"/>
          <w14:ligatures w14:val="none"/>
        </w:rPr>
        <w:t xml:space="preserve"> </w:t>
      </w:r>
      <w:proofErr w:type="gramStart"/>
      <w:r w:rsidR="007B519E" w:rsidRPr="007B519E">
        <w:rPr>
          <w:rFonts w:ascii="Arial" w:eastAsia="Times New Roman" w:hAnsi="Arial" w:cs="Arial"/>
          <w:kern w:val="0"/>
          <w:sz w:val="24"/>
          <w:szCs w:val="24"/>
          <w:lang w:val="en-US" w:eastAsia="ro-MD"/>
          <w14:ligatures w14:val="none"/>
        </w:rPr>
        <w:t>transactions</w:t>
      </w:r>
      <w:proofErr w:type="gramEnd"/>
      <w:r w:rsidR="007B519E" w:rsidRPr="007B519E">
        <w:rPr>
          <w:rFonts w:ascii="Arial" w:eastAsia="Times New Roman" w:hAnsi="Arial" w:cs="Arial"/>
          <w:kern w:val="0"/>
          <w:sz w:val="24"/>
          <w:szCs w:val="24"/>
          <w:lang w:val="en-US" w:eastAsia="ro-MD"/>
          <w14:ligatures w14:val="none"/>
        </w:rPr>
        <w:t xml:space="preserve"> between entities belonging to different sectors of a financial conglomerate, if not already reported at sector level</w:t>
      </w:r>
      <w:r w:rsidR="007B519E">
        <w:rPr>
          <w:rFonts w:ascii="Arial" w:eastAsia="Times New Roman" w:hAnsi="Arial" w:cs="Arial"/>
          <w:kern w:val="0"/>
          <w:sz w:val="24"/>
          <w:szCs w:val="24"/>
          <w:lang w:val="en-US" w:eastAsia="ro-MD"/>
          <w14:ligatures w14:val="none"/>
        </w:rPr>
        <w:t>;</w:t>
      </w:r>
    </w:p>
    <w:p w14:paraId="2A9F7AC8" w14:textId="4363DCB1" w:rsidR="00D20F31"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lastRenderedPageBreak/>
        <w:t xml:space="preserve">7) </w:t>
      </w:r>
      <w:r w:rsidR="00D20F31" w:rsidRPr="00D20F31">
        <w:rPr>
          <w:rFonts w:ascii="Arial" w:eastAsia="Times New Roman" w:hAnsi="Arial" w:cs="Arial"/>
          <w:kern w:val="0"/>
          <w:sz w:val="24"/>
          <w:szCs w:val="24"/>
          <w:lang w:val="en-US" w:eastAsia="ro-MD"/>
          <w14:ligatures w14:val="none"/>
        </w:rPr>
        <w:t>transactions within a financial sector that have not already been reported in accordance with the provisions of the sector</w:t>
      </w:r>
      <w:r w:rsidR="00D20F31">
        <w:rPr>
          <w:rFonts w:ascii="Arial" w:eastAsia="Times New Roman" w:hAnsi="Arial" w:cs="Arial"/>
          <w:kern w:val="0"/>
          <w:sz w:val="24"/>
          <w:szCs w:val="24"/>
          <w:lang w:val="en-US" w:eastAsia="ro-MD"/>
          <w14:ligatures w14:val="none"/>
        </w:rPr>
        <w:t>al</w:t>
      </w:r>
      <w:r w:rsidR="00D20F31" w:rsidRPr="00D20F31">
        <w:rPr>
          <w:rFonts w:ascii="Arial" w:eastAsia="Times New Roman" w:hAnsi="Arial" w:cs="Arial"/>
          <w:kern w:val="0"/>
          <w:sz w:val="24"/>
          <w:szCs w:val="24"/>
          <w:lang w:val="en-US" w:eastAsia="ro-MD"/>
          <w14:ligatures w14:val="none"/>
        </w:rPr>
        <w:t xml:space="preserve"> rules.</w:t>
      </w:r>
    </w:p>
    <w:p w14:paraId="053B5F98" w14:textId="63ED8332"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61.</w:t>
      </w:r>
      <w:r w:rsidRPr="00830128">
        <w:rPr>
          <w:rFonts w:ascii="Arial" w:eastAsia="Times New Roman" w:hAnsi="Arial" w:cs="Arial"/>
          <w:kern w:val="0"/>
          <w:sz w:val="24"/>
          <w:szCs w:val="24"/>
          <w:lang w:val="en-US" w:eastAsia="ro-MD"/>
          <w14:ligatures w14:val="none"/>
        </w:rPr>
        <w:t xml:space="preserve"> </w:t>
      </w:r>
      <w:r w:rsidR="006114A4" w:rsidRPr="006114A4">
        <w:rPr>
          <w:rFonts w:ascii="Arial" w:eastAsia="Times New Roman" w:hAnsi="Arial" w:cs="Arial"/>
          <w:kern w:val="0"/>
          <w:sz w:val="24"/>
          <w:szCs w:val="24"/>
          <w:lang w:val="en-US" w:eastAsia="ro-MD"/>
          <w14:ligatures w14:val="none"/>
        </w:rPr>
        <w:t>The coordinator and the other relevant competent authorities shall agree on the form and content of the report on significant intra-group transactions, including the language, transmission dates and communication channels.</w:t>
      </w:r>
    </w:p>
    <w:p w14:paraId="11EA76D7" w14:textId="034025E9" w:rsidR="0025250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62.</w:t>
      </w:r>
      <w:r w:rsidRPr="00830128">
        <w:rPr>
          <w:rFonts w:ascii="Arial" w:eastAsia="Times New Roman" w:hAnsi="Arial" w:cs="Arial"/>
          <w:kern w:val="0"/>
          <w:sz w:val="24"/>
          <w:szCs w:val="24"/>
          <w:lang w:val="en-US" w:eastAsia="ro-MD"/>
          <w14:ligatures w14:val="none"/>
        </w:rPr>
        <w:t xml:space="preserve"> </w:t>
      </w:r>
      <w:r w:rsidR="00252508" w:rsidRPr="00252508">
        <w:rPr>
          <w:rFonts w:ascii="Arial" w:eastAsia="Times New Roman" w:hAnsi="Arial" w:cs="Arial"/>
          <w:kern w:val="0"/>
          <w:sz w:val="24"/>
          <w:szCs w:val="24"/>
          <w:lang w:val="en-US" w:eastAsia="ro-MD"/>
          <w14:ligatures w14:val="none"/>
        </w:rPr>
        <w:t>The report on significant intra-group transactions shall contain at least the following:</w:t>
      </w:r>
    </w:p>
    <w:p w14:paraId="0C04518E" w14:textId="43397751"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1) </w:t>
      </w:r>
      <w:r w:rsidR="00252508" w:rsidRPr="00252508">
        <w:rPr>
          <w:rFonts w:ascii="Arial" w:eastAsia="Times New Roman" w:hAnsi="Arial" w:cs="Arial"/>
          <w:kern w:val="0"/>
          <w:sz w:val="24"/>
          <w:szCs w:val="24"/>
          <w:lang w:val="en-US" w:eastAsia="ro-MD"/>
          <w14:ligatures w14:val="none"/>
        </w:rPr>
        <w:t>the significant transaction dates and values, names and registration numbers or other identification numbers of the relevant group entities and counterparties, including the legal entity identifier (ID</w:t>
      </w:r>
      <w:r w:rsidR="00252508">
        <w:rPr>
          <w:rFonts w:ascii="Arial" w:eastAsia="Times New Roman" w:hAnsi="Arial" w:cs="Arial"/>
          <w:kern w:val="0"/>
          <w:sz w:val="24"/>
          <w:szCs w:val="24"/>
          <w:lang w:val="en-US" w:eastAsia="ro-MD"/>
          <w14:ligatures w14:val="none"/>
        </w:rPr>
        <w:t>NO</w:t>
      </w:r>
      <w:r w:rsidR="00252508" w:rsidRPr="00252508">
        <w:rPr>
          <w:rFonts w:ascii="Arial" w:eastAsia="Times New Roman" w:hAnsi="Arial" w:cs="Arial"/>
          <w:kern w:val="0"/>
          <w:sz w:val="24"/>
          <w:szCs w:val="24"/>
          <w:lang w:val="en-US" w:eastAsia="ro-MD"/>
          <w14:ligatures w14:val="none"/>
        </w:rPr>
        <w:t>), where applicable;</w:t>
      </w:r>
    </w:p>
    <w:p w14:paraId="58F56B0A" w14:textId="6F2C6C85" w:rsidR="00546939"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2) </w:t>
      </w:r>
      <w:proofErr w:type="gramStart"/>
      <w:r w:rsidR="00546939" w:rsidRPr="00546939">
        <w:rPr>
          <w:rFonts w:ascii="Arial" w:eastAsia="Times New Roman" w:hAnsi="Arial" w:cs="Arial"/>
          <w:kern w:val="0"/>
          <w:sz w:val="24"/>
          <w:szCs w:val="24"/>
          <w:lang w:val="en-US" w:eastAsia="ro-MD"/>
          <w14:ligatures w14:val="none"/>
        </w:rPr>
        <w:t>a</w:t>
      </w:r>
      <w:proofErr w:type="gramEnd"/>
      <w:r w:rsidR="00546939" w:rsidRPr="00546939">
        <w:rPr>
          <w:rFonts w:ascii="Arial" w:eastAsia="Times New Roman" w:hAnsi="Arial" w:cs="Arial"/>
          <w:kern w:val="0"/>
          <w:sz w:val="24"/>
          <w:szCs w:val="24"/>
          <w:lang w:val="en-US" w:eastAsia="ro-MD"/>
          <w14:ligatures w14:val="none"/>
        </w:rPr>
        <w:t xml:space="preserve"> brief description of significant intra-group transactions, depending on the types of transactions referred to in </w:t>
      </w:r>
      <w:r w:rsidR="00503285" w:rsidRPr="007A1E70">
        <w:rPr>
          <w:rFonts w:ascii="Arial" w:eastAsia="Times New Roman" w:hAnsi="Arial" w:cs="Arial"/>
          <w:kern w:val="0"/>
          <w:sz w:val="24"/>
          <w:szCs w:val="24"/>
          <w:lang w:val="en-US" w:eastAsia="ro-MD"/>
          <w14:ligatures w14:val="none"/>
        </w:rPr>
        <w:t>paragraph</w:t>
      </w:r>
      <w:r w:rsidR="00546939" w:rsidRPr="00546939">
        <w:rPr>
          <w:rFonts w:ascii="Arial" w:eastAsia="Times New Roman" w:hAnsi="Arial" w:cs="Arial"/>
          <w:kern w:val="0"/>
          <w:sz w:val="24"/>
          <w:szCs w:val="24"/>
          <w:lang w:val="en-US" w:eastAsia="ro-MD"/>
          <w14:ligatures w14:val="none"/>
        </w:rPr>
        <w:t xml:space="preserve"> 58;</w:t>
      </w:r>
    </w:p>
    <w:p w14:paraId="6AD98B72" w14:textId="77777777" w:rsidR="00F025F7"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3) </w:t>
      </w:r>
      <w:proofErr w:type="gramStart"/>
      <w:r w:rsidR="00F025F7" w:rsidRPr="00F025F7">
        <w:rPr>
          <w:rFonts w:ascii="Arial" w:eastAsia="Times New Roman" w:hAnsi="Arial" w:cs="Arial"/>
          <w:kern w:val="0"/>
          <w:sz w:val="24"/>
          <w:szCs w:val="24"/>
          <w:lang w:val="en-US" w:eastAsia="ro-MD"/>
          <w14:ligatures w14:val="none"/>
        </w:rPr>
        <w:t>the</w:t>
      </w:r>
      <w:proofErr w:type="gramEnd"/>
      <w:r w:rsidR="00F025F7" w:rsidRPr="00F025F7">
        <w:rPr>
          <w:rFonts w:ascii="Arial" w:eastAsia="Times New Roman" w:hAnsi="Arial" w:cs="Arial"/>
          <w:kern w:val="0"/>
          <w:sz w:val="24"/>
          <w:szCs w:val="24"/>
          <w:lang w:val="en-US" w:eastAsia="ro-MD"/>
          <w14:ligatures w14:val="none"/>
        </w:rPr>
        <w:t xml:space="preserve"> total volume of all significant intra-group transactions related to a particular financial conglomerate in a given reporting period;</w:t>
      </w:r>
    </w:p>
    <w:p w14:paraId="3FD9FD14" w14:textId="1BDD7458" w:rsidR="00E17E83"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4) </w:t>
      </w:r>
      <w:r w:rsidR="00E17E83" w:rsidRPr="00E17E83">
        <w:rPr>
          <w:rFonts w:ascii="Arial" w:eastAsia="Times New Roman" w:hAnsi="Arial" w:cs="Arial"/>
          <w:kern w:val="0"/>
          <w:sz w:val="24"/>
          <w:szCs w:val="24"/>
          <w:lang w:val="en-US" w:eastAsia="ro-MD"/>
          <w14:ligatures w14:val="none"/>
        </w:rPr>
        <w:t xml:space="preserve">information on how conflicts of interest and </w:t>
      </w:r>
      <w:r w:rsidR="00694BCD" w:rsidRPr="00694BCD">
        <w:rPr>
          <w:rFonts w:ascii="Arial" w:eastAsia="Times New Roman" w:hAnsi="Arial" w:cs="Arial"/>
          <w:kern w:val="0"/>
          <w:sz w:val="24"/>
          <w:szCs w:val="24"/>
          <w:lang w:val="en-US" w:eastAsia="ro-MD"/>
          <w14:ligatures w14:val="none"/>
        </w:rPr>
        <w:t>contamination</w:t>
      </w:r>
      <w:r w:rsidR="00694BCD">
        <w:rPr>
          <w:rFonts w:ascii="Arial" w:eastAsia="Times New Roman" w:hAnsi="Arial" w:cs="Arial"/>
          <w:kern w:val="0"/>
          <w:sz w:val="24"/>
          <w:szCs w:val="24"/>
          <w:lang w:val="en-US" w:eastAsia="ro-MD"/>
          <w14:ligatures w14:val="none"/>
        </w:rPr>
        <w:t xml:space="preserve"> </w:t>
      </w:r>
      <w:r w:rsidR="00E17E83" w:rsidRPr="00E17E83">
        <w:rPr>
          <w:rFonts w:ascii="Arial" w:eastAsia="Times New Roman" w:hAnsi="Arial" w:cs="Arial"/>
          <w:kern w:val="0"/>
          <w:sz w:val="24"/>
          <w:szCs w:val="24"/>
          <w:lang w:val="en-US" w:eastAsia="ro-MD"/>
          <w14:ligatures w14:val="none"/>
        </w:rPr>
        <w:t xml:space="preserve">risks are managed </w:t>
      </w:r>
      <w:r w:rsidR="00694BCD" w:rsidRPr="00694BCD">
        <w:rPr>
          <w:rFonts w:ascii="Arial" w:eastAsia="Times New Roman" w:hAnsi="Arial" w:cs="Arial"/>
          <w:kern w:val="0"/>
          <w:sz w:val="24"/>
          <w:szCs w:val="24"/>
          <w:lang w:val="en-US" w:eastAsia="ro-MD"/>
          <w14:ligatures w14:val="none"/>
        </w:rPr>
        <w:t xml:space="preserve">at financial conglomerate level </w:t>
      </w:r>
      <w:r w:rsidR="00E17E83" w:rsidRPr="00E17E83">
        <w:rPr>
          <w:rFonts w:ascii="Arial" w:eastAsia="Times New Roman" w:hAnsi="Arial" w:cs="Arial"/>
          <w:kern w:val="0"/>
          <w:sz w:val="24"/>
          <w:szCs w:val="24"/>
          <w:lang w:val="en-US" w:eastAsia="ro-MD"/>
          <w14:ligatures w14:val="none"/>
        </w:rPr>
        <w:t xml:space="preserve">in respect of significant intra-group transactions, including, taking into account the strategy of the financial conglomerate to combine activities in the banking/non-banking, insurance and investment services subsector, or a sector-specific self-assessment of own risks including an analysis of the management of conflicts of interest and </w:t>
      </w:r>
      <w:r w:rsidR="00694BCD" w:rsidRPr="00E17E83">
        <w:rPr>
          <w:rFonts w:ascii="Arial" w:eastAsia="Times New Roman" w:hAnsi="Arial" w:cs="Arial"/>
          <w:kern w:val="0"/>
          <w:sz w:val="24"/>
          <w:szCs w:val="24"/>
          <w:lang w:val="en-US" w:eastAsia="ro-MD"/>
          <w14:ligatures w14:val="none"/>
        </w:rPr>
        <w:t xml:space="preserve">contamination </w:t>
      </w:r>
      <w:r w:rsidR="00E17E83" w:rsidRPr="00E17E83">
        <w:rPr>
          <w:rFonts w:ascii="Arial" w:eastAsia="Times New Roman" w:hAnsi="Arial" w:cs="Arial"/>
          <w:kern w:val="0"/>
          <w:sz w:val="24"/>
          <w:szCs w:val="24"/>
          <w:lang w:val="en-US" w:eastAsia="ro-MD"/>
          <w14:ligatures w14:val="none"/>
        </w:rPr>
        <w:t xml:space="preserve">risks </w:t>
      </w:r>
      <w:r w:rsidR="00694BCD">
        <w:rPr>
          <w:rFonts w:ascii="Arial" w:eastAsia="Times New Roman" w:hAnsi="Arial" w:cs="Arial"/>
          <w:kern w:val="0"/>
          <w:sz w:val="24"/>
          <w:szCs w:val="24"/>
          <w:lang w:val="en-US" w:eastAsia="ro-MD"/>
          <w14:ligatures w14:val="none"/>
        </w:rPr>
        <w:t xml:space="preserve">related </w:t>
      </w:r>
      <w:r w:rsidR="00E17E83" w:rsidRPr="00E17E83">
        <w:rPr>
          <w:rFonts w:ascii="Arial" w:eastAsia="Times New Roman" w:hAnsi="Arial" w:cs="Arial"/>
          <w:kern w:val="0"/>
          <w:sz w:val="24"/>
          <w:szCs w:val="24"/>
          <w:lang w:val="en-US" w:eastAsia="ro-MD"/>
          <w14:ligatures w14:val="none"/>
        </w:rPr>
        <w:t>to significant intra-group transactions.</w:t>
      </w:r>
    </w:p>
    <w:p w14:paraId="65B8E52F" w14:textId="05BF8BFB"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63.</w:t>
      </w:r>
      <w:r w:rsidRPr="00830128">
        <w:rPr>
          <w:rFonts w:ascii="Arial" w:eastAsia="Times New Roman" w:hAnsi="Arial" w:cs="Arial"/>
          <w:kern w:val="0"/>
          <w:sz w:val="24"/>
          <w:szCs w:val="24"/>
          <w:lang w:val="en-US" w:eastAsia="ro-MD"/>
          <w14:ligatures w14:val="none"/>
        </w:rPr>
        <w:t xml:space="preserve"> </w:t>
      </w:r>
      <w:r w:rsidR="00B37FC8" w:rsidRPr="00B37FC8">
        <w:rPr>
          <w:rFonts w:ascii="Arial" w:eastAsia="Times New Roman" w:hAnsi="Arial" w:cs="Arial"/>
          <w:kern w:val="0"/>
          <w:sz w:val="24"/>
          <w:szCs w:val="24"/>
          <w:lang w:val="en-US" w:eastAsia="ro-MD"/>
          <w14:ligatures w14:val="none"/>
        </w:rPr>
        <w:t xml:space="preserve">Transactions that are carried out as part of a single economic transaction are aggregated for the purpose of calculating the thresholds pursuant to Article 8(3) of Law </w:t>
      </w:r>
      <w:r w:rsidR="009F7554">
        <w:rPr>
          <w:rFonts w:ascii="Arial" w:eastAsia="Times New Roman" w:hAnsi="Arial" w:cs="Arial"/>
          <w:kern w:val="0"/>
          <w:sz w:val="24"/>
          <w:szCs w:val="24"/>
          <w:lang w:val="en-US" w:eastAsia="ro-MD"/>
          <w14:ligatures w14:val="none"/>
        </w:rPr>
        <w:t xml:space="preserve">No </w:t>
      </w:r>
      <w:r w:rsidR="00B37FC8" w:rsidRPr="00B37FC8">
        <w:rPr>
          <w:rFonts w:ascii="Arial" w:eastAsia="Times New Roman" w:hAnsi="Arial" w:cs="Arial"/>
          <w:kern w:val="0"/>
          <w:sz w:val="24"/>
          <w:szCs w:val="24"/>
          <w:lang w:val="en-US" w:eastAsia="ro-MD"/>
          <w14:ligatures w14:val="none"/>
        </w:rPr>
        <w:t>250/2017.</w:t>
      </w:r>
    </w:p>
    <w:p w14:paraId="013D226E" w14:textId="25878ADE" w:rsidR="00B95C38" w:rsidRPr="00830128" w:rsidRDefault="00B95C38" w:rsidP="00C41346">
      <w:pPr>
        <w:tabs>
          <w:tab w:val="left" w:pos="1395"/>
        </w:tabs>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w:t>
      </w:r>
      <w:r w:rsidR="00C41346">
        <w:rPr>
          <w:rFonts w:ascii="Arial" w:eastAsia="Times New Roman" w:hAnsi="Arial" w:cs="Arial"/>
          <w:kern w:val="0"/>
          <w:sz w:val="24"/>
          <w:szCs w:val="24"/>
          <w:lang w:val="en-US" w:eastAsia="ro-MD"/>
          <w14:ligatures w14:val="none"/>
        </w:rPr>
        <w:tab/>
      </w:r>
    </w:p>
    <w:p w14:paraId="437D9758" w14:textId="1D35F7B9" w:rsidR="00B95C38" w:rsidRDefault="00EE1E6E" w:rsidP="00243EA9">
      <w:pPr>
        <w:spacing w:after="0" w:line="240" w:lineRule="auto"/>
        <w:jc w:val="center"/>
        <w:rPr>
          <w:rFonts w:ascii="Arial" w:eastAsia="Times New Roman" w:hAnsi="Arial" w:cs="Arial"/>
          <w:b/>
          <w:bCs/>
          <w:kern w:val="0"/>
          <w:sz w:val="24"/>
          <w:szCs w:val="24"/>
          <w:lang w:val="en-US" w:eastAsia="ro-MD"/>
          <w14:ligatures w14:val="none"/>
        </w:rPr>
      </w:pPr>
      <w:r w:rsidRPr="00EE1E6E">
        <w:rPr>
          <w:rFonts w:ascii="Arial" w:eastAsia="Times New Roman" w:hAnsi="Arial" w:cs="Arial"/>
          <w:b/>
          <w:bCs/>
          <w:kern w:val="0"/>
          <w:sz w:val="24"/>
          <w:szCs w:val="24"/>
          <w:lang w:val="en-US" w:eastAsia="ro-MD"/>
          <w14:ligatures w14:val="none"/>
        </w:rPr>
        <w:t>Chapter V</w:t>
      </w:r>
      <w:r>
        <w:rPr>
          <w:rFonts w:ascii="Arial" w:eastAsia="Times New Roman" w:hAnsi="Arial" w:cs="Arial"/>
          <w:b/>
          <w:bCs/>
          <w:kern w:val="0"/>
          <w:sz w:val="24"/>
          <w:szCs w:val="24"/>
          <w:lang w:val="en-US" w:eastAsia="ro-MD"/>
          <w14:ligatures w14:val="none"/>
        </w:rPr>
        <w:t xml:space="preserve">. </w:t>
      </w:r>
      <w:r w:rsidRPr="00EE1E6E">
        <w:rPr>
          <w:rFonts w:ascii="Arial" w:eastAsia="Times New Roman" w:hAnsi="Arial" w:cs="Arial"/>
          <w:b/>
          <w:bCs/>
          <w:kern w:val="0"/>
          <w:sz w:val="24"/>
          <w:szCs w:val="24"/>
          <w:lang w:val="en-US" w:eastAsia="ro-MD"/>
          <w14:ligatures w14:val="none"/>
        </w:rPr>
        <w:t>SIGNIFICANT RISK CONCENTRATION</w:t>
      </w:r>
    </w:p>
    <w:p w14:paraId="13F9FA0B" w14:textId="77777777" w:rsidR="00B03331" w:rsidRPr="00830128" w:rsidRDefault="00B03331" w:rsidP="00EE1E6E">
      <w:pPr>
        <w:spacing w:after="0" w:line="240" w:lineRule="auto"/>
        <w:rPr>
          <w:rFonts w:ascii="Arial" w:eastAsia="Times New Roman" w:hAnsi="Arial" w:cs="Arial"/>
          <w:b/>
          <w:bCs/>
          <w:kern w:val="0"/>
          <w:sz w:val="24"/>
          <w:szCs w:val="24"/>
          <w:lang w:val="en-US" w:eastAsia="ro-MD"/>
          <w14:ligatures w14:val="none"/>
        </w:rPr>
      </w:pPr>
    </w:p>
    <w:p w14:paraId="446FE8DE" w14:textId="163896EA" w:rsidR="00D67220"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64.</w:t>
      </w:r>
      <w:r w:rsidRPr="00830128">
        <w:rPr>
          <w:rFonts w:ascii="Arial" w:eastAsia="Times New Roman" w:hAnsi="Arial" w:cs="Arial"/>
          <w:kern w:val="0"/>
          <w:sz w:val="24"/>
          <w:szCs w:val="24"/>
          <w:lang w:val="en-US" w:eastAsia="ro-MD"/>
          <w14:ligatures w14:val="none"/>
        </w:rPr>
        <w:t xml:space="preserve"> </w:t>
      </w:r>
      <w:r w:rsidR="00D67220" w:rsidRPr="00D67220">
        <w:rPr>
          <w:rFonts w:ascii="Arial" w:eastAsia="Times New Roman" w:hAnsi="Arial" w:cs="Arial"/>
          <w:kern w:val="0"/>
          <w:sz w:val="24"/>
          <w:szCs w:val="24"/>
          <w:lang w:val="en-US" w:eastAsia="ro-MD"/>
          <w14:ligatures w14:val="none"/>
        </w:rPr>
        <w:t>For the purposes of this Regulation, a significant risk concentration for regulated entities and mixed financial holding companies arises from exposures to counterparties which are not part of the financial conglomerate, whether th</w:t>
      </w:r>
      <w:r w:rsidR="00735437">
        <w:rPr>
          <w:rFonts w:ascii="Arial" w:eastAsia="Times New Roman" w:hAnsi="Arial" w:cs="Arial"/>
          <w:kern w:val="0"/>
          <w:sz w:val="24"/>
          <w:szCs w:val="24"/>
          <w:lang w:val="en-US" w:eastAsia="ro-MD"/>
          <w14:ligatures w14:val="none"/>
        </w:rPr>
        <w:t>ose</w:t>
      </w:r>
      <w:r w:rsidR="00D67220" w:rsidRPr="00D67220">
        <w:rPr>
          <w:rFonts w:ascii="Arial" w:eastAsia="Times New Roman" w:hAnsi="Arial" w:cs="Arial"/>
          <w:kern w:val="0"/>
          <w:sz w:val="24"/>
          <w:szCs w:val="24"/>
          <w:lang w:val="en-US" w:eastAsia="ro-MD"/>
          <w14:ligatures w14:val="none"/>
        </w:rPr>
        <w:t xml:space="preserve"> </w:t>
      </w:r>
      <w:r w:rsidR="00D67220">
        <w:rPr>
          <w:rFonts w:ascii="Arial" w:eastAsia="Times New Roman" w:hAnsi="Arial" w:cs="Arial"/>
          <w:kern w:val="0"/>
          <w:sz w:val="24"/>
          <w:szCs w:val="24"/>
          <w:lang w:val="en-US" w:eastAsia="ro-MD"/>
          <w14:ligatures w14:val="none"/>
        </w:rPr>
        <w:t xml:space="preserve">risk </w:t>
      </w:r>
      <w:r w:rsidR="00D67220" w:rsidRPr="00D67220">
        <w:rPr>
          <w:rFonts w:ascii="Arial" w:eastAsia="Times New Roman" w:hAnsi="Arial" w:cs="Arial"/>
          <w:kern w:val="0"/>
          <w:sz w:val="24"/>
          <w:szCs w:val="24"/>
          <w:lang w:val="en-US" w:eastAsia="ro-MD"/>
          <w14:ligatures w14:val="none"/>
        </w:rPr>
        <w:t>exposures:</w:t>
      </w:r>
    </w:p>
    <w:p w14:paraId="2DEA138C" w14:textId="21317FA0"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1) </w:t>
      </w:r>
      <w:proofErr w:type="gramStart"/>
      <w:r w:rsidR="00735437" w:rsidRPr="00735437">
        <w:rPr>
          <w:rFonts w:ascii="Arial" w:eastAsia="Times New Roman" w:hAnsi="Arial" w:cs="Arial"/>
          <w:kern w:val="0"/>
          <w:sz w:val="24"/>
          <w:szCs w:val="24"/>
          <w:lang w:val="en-US" w:eastAsia="ro-MD"/>
          <w14:ligatures w14:val="none"/>
        </w:rPr>
        <w:t>are</w:t>
      </w:r>
      <w:proofErr w:type="gramEnd"/>
      <w:r w:rsidR="00735437" w:rsidRPr="00735437">
        <w:rPr>
          <w:rFonts w:ascii="Arial" w:eastAsia="Times New Roman" w:hAnsi="Arial" w:cs="Arial"/>
          <w:kern w:val="0"/>
          <w:sz w:val="24"/>
          <w:szCs w:val="24"/>
          <w:lang w:val="en-US" w:eastAsia="ro-MD"/>
          <w14:ligatures w14:val="none"/>
        </w:rPr>
        <w:t xml:space="preserve"> direct or indirect</w:t>
      </w:r>
      <w:r w:rsidRPr="00830128">
        <w:rPr>
          <w:rFonts w:ascii="Arial" w:eastAsia="Times New Roman" w:hAnsi="Arial" w:cs="Arial"/>
          <w:kern w:val="0"/>
          <w:sz w:val="24"/>
          <w:szCs w:val="24"/>
          <w:lang w:val="en-US" w:eastAsia="ro-MD"/>
          <w14:ligatures w14:val="none"/>
        </w:rPr>
        <w:t>;</w:t>
      </w:r>
    </w:p>
    <w:p w14:paraId="07FCAA2B" w14:textId="0FF7B076"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2) </w:t>
      </w:r>
      <w:r w:rsidR="00735437" w:rsidRPr="00735437">
        <w:rPr>
          <w:rFonts w:ascii="Arial" w:eastAsia="Times New Roman" w:hAnsi="Arial" w:cs="Arial"/>
          <w:kern w:val="0"/>
          <w:sz w:val="24"/>
          <w:szCs w:val="24"/>
          <w:lang w:val="en-US" w:eastAsia="ro-MD"/>
          <w14:ligatures w14:val="none"/>
        </w:rPr>
        <w:t>are balance</w:t>
      </w:r>
      <w:r w:rsidR="00735437">
        <w:rPr>
          <w:rFonts w:ascii="Arial" w:eastAsia="Times New Roman" w:hAnsi="Arial" w:cs="Arial"/>
          <w:kern w:val="0"/>
          <w:sz w:val="24"/>
          <w:szCs w:val="24"/>
          <w:lang w:val="en-US" w:eastAsia="ro-MD"/>
          <w14:ligatures w14:val="none"/>
        </w:rPr>
        <w:t xml:space="preserve"> </w:t>
      </w:r>
      <w:r w:rsidR="00735437" w:rsidRPr="00735437">
        <w:rPr>
          <w:rFonts w:ascii="Arial" w:eastAsia="Times New Roman" w:hAnsi="Arial" w:cs="Arial"/>
          <w:kern w:val="0"/>
          <w:sz w:val="24"/>
          <w:szCs w:val="24"/>
          <w:lang w:val="en-US" w:eastAsia="ro-MD"/>
          <w14:ligatures w14:val="none"/>
        </w:rPr>
        <w:t>or off-balance sheet items</w:t>
      </w:r>
      <w:r w:rsidRPr="00830128">
        <w:rPr>
          <w:rFonts w:ascii="Arial" w:eastAsia="Times New Roman" w:hAnsi="Arial" w:cs="Arial"/>
          <w:kern w:val="0"/>
          <w:sz w:val="24"/>
          <w:szCs w:val="24"/>
          <w:lang w:val="en-US" w:eastAsia="ro-MD"/>
          <w14:ligatures w14:val="none"/>
        </w:rPr>
        <w:t>;</w:t>
      </w:r>
    </w:p>
    <w:p w14:paraId="0318F1F7" w14:textId="625CC424"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3) </w:t>
      </w:r>
      <w:proofErr w:type="gramStart"/>
      <w:r w:rsidR="00735437" w:rsidRPr="00735437">
        <w:rPr>
          <w:rFonts w:ascii="Arial" w:eastAsia="Times New Roman" w:hAnsi="Arial" w:cs="Arial"/>
          <w:kern w:val="0"/>
          <w:sz w:val="24"/>
          <w:szCs w:val="24"/>
          <w:lang w:val="en-US" w:eastAsia="ro-MD"/>
          <w14:ligatures w14:val="none"/>
        </w:rPr>
        <w:t>refer</w:t>
      </w:r>
      <w:proofErr w:type="gramEnd"/>
      <w:r w:rsidR="00735437" w:rsidRPr="00735437">
        <w:rPr>
          <w:rFonts w:ascii="Arial" w:eastAsia="Times New Roman" w:hAnsi="Arial" w:cs="Arial"/>
          <w:kern w:val="0"/>
          <w:sz w:val="24"/>
          <w:szCs w:val="24"/>
          <w:lang w:val="en-US" w:eastAsia="ro-MD"/>
          <w14:ligatures w14:val="none"/>
        </w:rPr>
        <w:t xml:space="preserve"> to regulated and </w:t>
      </w:r>
      <w:r w:rsidR="00735437">
        <w:rPr>
          <w:rFonts w:ascii="Arial" w:eastAsia="Times New Roman" w:hAnsi="Arial" w:cs="Arial"/>
          <w:kern w:val="0"/>
          <w:sz w:val="24"/>
          <w:szCs w:val="24"/>
          <w:lang w:val="en-US" w:eastAsia="ro-MD"/>
          <w14:ligatures w14:val="none"/>
        </w:rPr>
        <w:t>un</w:t>
      </w:r>
      <w:r w:rsidR="00735437" w:rsidRPr="00735437">
        <w:rPr>
          <w:rFonts w:ascii="Arial" w:eastAsia="Times New Roman" w:hAnsi="Arial" w:cs="Arial"/>
          <w:kern w:val="0"/>
          <w:sz w:val="24"/>
          <w:szCs w:val="24"/>
          <w:lang w:val="en-US" w:eastAsia="ro-MD"/>
          <w14:ligatures w14:val="none"/>
        </w:rPr>
        <w:t>regulated entities, the same financial subsectors in a financial conglomerate or different financial subsectors;</w:t>
      </w:r>
    </w:p>
    <w:p w14:paraId="6F074900" w14:textId="12E83EF1"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4) </w:t>
      </w:r>
      <w:r w:rsidR="00CC2F99" w:rsidRPr="00CC2F99">
        <w:rPr>
          <w:rFonts w:ascii="Arial" w:eastAsia="Times New Roman" w:hAnsi="Arial" w:cs="Arial"/>
          <w:kern w:val="0"/>
          <w:sz w:val="24"/>
          <w:szCs w:val="24"/>
          <w:lang w:val="en-US" w:eastAsia="ro-MD"/>
          <w14:ligatures w14:val="none"/>
        </w:rPr>
        <w:t xml:space="preserve">consist of any combination or interaction of the exposures referred to in </w:t>
      </w:r>
      <w:r w:rsidR="004E522C" w:rsidRPr="004E522C">
        <w:rPr>
          <w:rFonts w:ascii="Arial" w:eastAsia="Times New Roman" w:hAnsi="Arial" w:cs="Arial"/>
          <w:kern w:val="0"/>
          <w:sz w:val="24"/>
          <w:szCs w:val="24"/>
          <w:lang w:val="en-US" w:eastAsia="ro-MD"/>
          <w14:ligatures w14:val="none"/>
        </w:rPr>
        <w:t>paragraphs</w:t>
      </w:r>
      <w:r w:rsidR="00CC2F99" w:rsidRPr="00CC2F99">
        <w:rPr>
          <w:rFonts w:ascii="Arial" w:eastAsia="Times New Roman" w:hAnsi="Arial" w:cs="Arial"/>
          <w:kern w:val="0"/>
          <w:sz w:val="24"/>
          <w:szCs w:val="24"/>
          <w:lang w:val="en-US" w:eastAsia="ro-MD"/>
          <w14:ligatures w14:val="none"/>
        </w:rPr>
        <w:t xml:space="preserve"> 1) to 3).</w:t>
      </w:r>
    </w:p>
    <w:p w14:paraId="05886EA8" w14:textId="765ACD2E"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65.</w:t>
      </w:r>
      <w:r w:rsidRPr="00830128">
        <w:rPr>
          <w:rFonts w:ascii="Arial" w:eastAsia="Times New Roman" w:hAnsi="Arial" w:cs="Arial"/>
          <w:kern w:val="0"/>
          <w:sz w:val="24"/>
          <w:szCs w:val="24"/>
          <w:lang w:val="en-US" w:eastAsia="ro-MD"/>
          <w14:ligatures w14:val="none"/>
        </w:rPr>
        <w:t xml:space="preserve"> </w:t>
      </w:r>
      <w:r w:rsidR="00C64866" w:rsidRPr="00C64866">
        <w:rPr>
          <w:rFonts w:ascii="Arial" w:eastAsia="Times New Roman" w:hAnsi="Arial" w:cs="Arial"/>
          <w:kern w:val="0"/>
          <w:sz w:val="24"/>
          <w:szCs w:val="24"/>
          <w:lang w:val="en-US" w:eastAsia="ro-MD"/>
          <w14:ligatures w14:val="none"/>
        </w:rPr>
        <w:t>For the purposes of this Regulation, counterparty risk or credit risk shall include, in particular, risks related to interconnected counterparties in groups, which are not part of the financial conglomerate, including an accumulation of exposures to those counterparties.</w:t>
      </w:r>
    </w:p>
    <w:p w14:paraId="025D7CDE" w14:textId="5672A809" w:rsidR="00C64866"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66.</w:t>
      </w:r>
      <w:r w:rsidRPr="00830128">
        <w:rPr>
          <w:rFonts w:ascii="Arial" w:eastAsia="Times New Roman" w:hAnsi="Arial" w:cs="Arial"/>
          <w:kern w:val="0"/>
          <w:sz w:val="24"/>
          <w:szCs w:val="24"/>
          <w:lang w:val="en-US" w:eastAsia="ro-MD"/>
          <w14:ligatures w14:val="none"/>
        </w:rPr>
        <w:t xml:space="preserve"> </w:t>
      </w:r>
      <w:r w:rsidR="00BB1D96" w:rsidRPr="00BB1D96">
        <w:rPr>
          <w:rFonts w:ascii="Arial" w:eastAsia="Times New Roman" w:hAnsi="Arial" w:cs="Arial"/>
          <w:kern w:val="0"/>
          <w:sz w:val="24"/>
          <w:szCs w:val="24"/>
          <w:lang w:val="en-US" w:eastAsia="ro-MD"/>
          <w14:ligatures w14:val="none"/>
        </w:rPr>
        <w:t>With regard to regulated</w:t>
      </w:r>
      <w:r w:rsidR="00BB1D96">
        <w:rPr>
          <w:rFonts w:ascii="Arial" w:eastAsia="Times New Roman" w:hAnsi="Arial" w:cs="Arial"/>
          <w:kern w:val="0"/>
          <w:sz w:val="24"/>
          <w:szCs w:val="24"/>
          <w:lang w:val="en-US" w:eastAsia="ro-MD"/>
          <w14:ligatures w14:val="none"/>
        </w:rPr>
        <w:t xml:space="preserve"> </w:t>
      </w:r>
      <w:r w:rsidR="00C64866" w:rsidRPr="00C64866">
        <w:rPr>
          <w:rFonts w:ascii="Arial" w:eastAsia="Times New Roman" w:hAnsi="Arial" w:cs="Arial"/>
          <w:kern w:val="0"/>
          <w:sz w:val="24"/>
          <w:szCs w:val="24"/>
          <w:lang w:val="en-US" w:eastAsia="ro-MD"/>
          <w14:ligatures w14:val="none"/>
        </w:rPr>
        <w:t xml:space="preserve">entities and mixed financial holding companies, when identifying types of significant risk concentrations, defining </w:t>
      </w:r>
      <w:r w:rsidR="00BB1D96">
        <w:rPr>
          <w:rFonts w:ascii="Arial" w:eastAsia="Times New Roman" w:hAnsi="Arial" w:cs="Arial"/>
          <w:kern w:val="0"/>
          <w:sz w:val="24"/>
          <w:szCs w:val="24"/>
          <w:lang w:val="en-US" w:eastAsia="ro-MD"/>
          <w14:ligatures w14:val="none"/>
        </w:rPr>
        <w:t xml:space="preserve">the </w:t>
      </w:r>
      <w:r w:rsidR="00C64866" w:rsidRPr="00C64866">
        <w:rPr>
          <w:rFonts w:ascii="Arial" w:eastAsia="Times New Roman" w:hAnsi="Arial" w:cs="Arial"/>
          <w:kern w:val="0"/>
          <w:sz w:val="24"/>
          <w:szCs w:val="24"/>
          <w:lang w:val="en-US" w:eastAsia="ro-MD"/>
          <w14:ligatures w14:val="none"/>
        </w:rPr>
        <w:t>appropriate thresholds, reporting and control periods of significant risk concentrations, the coordinator and the other relevant competent authorities shall take into account in particular:</w:t>
      </w:r>
    </w:p>
    <w:p w14:paraId="11F8096E" w14:textId="77777777" w:rsidR="00110227" w:rsidRDefault="00110227" w:rsidP="00B95C38">
      <w:pPr>
        <w:spacing w:after="0" w:line="240" w:lineRule="auto"/>
        <w:ind w:firstLine="567"/>
        <w:jc w:val="both"/>
        <w:rPr>
          <w:rFonts w:ascii="Arial" w:eastAsia="Times New Roman" w:hAnsi="Arial" w:cs="Arial"/>
          <w:kern w:val="0"/>
          <w:sz w:val="24"/>
          <w:szCs w:val="24"/>
          <w:lang w:val="en-US" w:eastAsia="ro-MD"/>
          <w14:ligatures w14:val="none"/>
        </w:rPr>
      </w:pPr>
      <w:r w:rsidRPr="00110227">
        <w:rPr>
          <w:rFonts w:ascii="Arial" w:eastAsia="Times New Roman" w:hAnsi="Arial" w:cs="Arial"/>
          <w:kern w:val="0"/>
          <w:sz w:val="24"/>
          <w:szCs w:val="24"/>
          <w:lang w:val="en-US" w:eastAsia="ro-MD"/>
          <w14:ligatures w14:val="none"/>
        </w:rPr>
        <w:t xml:space="preserve">1) </w:t>
      </w:r>
      <w:proofErr w:type="gramStart"/>
      <w:r w:rsidRPr="00110227">
        <w:rPr>
          <w:rFonts w:ascii="Arial" w:eastAsia="Times New Roman" w:hAnsi="Arial" w:cs="Arial"/>
          <w:kern w:val="0"/>
          <w:sz w:val="24"/>
          <w:szCs w:val="24"/>
          <w:lang w:val="en-US" w:eastAsia="ro-MD"/>
          <w14:ligatures w14:val="none"/>
        </w:rPr>
        <w:t>the</w:t>
      </w:r>
      <w:proofErr w:type="gramEnd"/>
      <w:r w:rsidRPr="00110227">
        <w:rPr>
          <w:rFonts w:ascii="Arial" w:eastAsia="Times New Roman" w:hAnsi="Arial" w:cs="Arial"/>
          <w:kern w:val="0"/>
          <w:sz w:val="24"/>
          <w:szCs w:val="24"/>
          <w:lang w:val="en-US" w:eastAsia="ro-MD"/>
          <w14:ligatures w14:val="none"/>
        </w:rPr>
        <w:t xml:space="preserve"> solvency and liquidity position at the level of the financial conglomerate and of the different entities within the financial conglomerate;</w:t>
      </w:r>
    </w:p>
    <w:p w14:paraId="1FC18EE9" w14:textId="7DD38645"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2) </w:t>
      </w:r>
      <w:proofErr w:type="gramStart"/>
      <w:r w:rsidR="00110227" w:rsidRPr="00110227">
        <w:rPr>
          <w:rFonts w:ascii="Arial" w:eastAsia="Times New Roman" w:hAnsi="Arial" w:cs="Arial"/>
          <w:kern w:val="0"/>
          <w:sz w:val="24"/>
          <w:szCs w:val="24"/>
          <w:lang w:val="en-US" w:eastAsia="ro-MD"/>
          <w14:ligatures w14:val="none"/>
        </w:rPr>
        <w:t>the</w:t>
      </w:r>
      <w:proofErr w:type="gramEnd"/>
      <w:r w:rsidR="00110227" w:rsidRPr="00110227">
        <w:rPr>
          <w:rFonts w:ascii="Arial" w:eastAsia="Times New Roman" w:hAnsi="Arial" w:cs="Arial"/>
          <w:kern w:val="0"/>
          <w:sz w:val="24"/>
          <w:szCs w:val="24"/>
          <w:lang w:val="en-US" w:eastAsia="ro-MD"/>
          <w14:ligatures w14:val="none"/>
        </w:rPr>
        <w:t xml:space="preserve"> size, complexity and specific structure of the financial conglomerate, including the existence of special purpose entities, ancillary services undertakings, third country entities;</w:t>
      </w:r>
    </w:p>
    <w:p w14:paraId="36654316" w14:textId="77777777" w:rsidR="005221AB"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3) </w:t>
      </w:r>
      <w:proofErr w:type="gramStart"/>
      <w:r w:rsidR="005221AB" w:rsidRPr="005221AB">
        <w:rPr>
          <w:rFonts w:ascii="Arial" w:eastAsia="Times New Roman" w:hAnsi="Arial" w:cs="Arial"/>
          <w:kern w:val="0"/>
          <w:sz w:val="24"/>
          <w:szCs w:val="24"/>
          <w:lang w:val="en-US" w:eastAsia="ro-MD"/>
          <w14:ligatures w14:val="none"/>
        </w:rPr>
        <w:t>the</w:t>
      </w:r>
      <w:proofErr w:type="gramEnd"/>
      <w:r w:rsidR="005221AB" w:rsidRPr="005221AB">
        <w:rPr>
          <w:rFonts w:ascii="Arial" w:eastAsia="Times New Roman" w:hAnsi="Arial" w:cs="Arial"/>
          <w:kern w:val="0"/>
          <w:sz w:val="24"/>
          <w:szCs w:val="24"/>
          <w:lang w:val="en-US" w:eastAsia="ro-MD"/>
          <w14:ligatures w14:val="none"/>
        </w:rPr>
        <w:t xml:space="preserve"> specific risk management structure of the financial conglomerate and the characteristics of the governance system;</w:t>
      </w:r>
    </w:p>
    <w:p w14:paraId="552FE8F5" w14:textId="5F6FB4C8"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4) </w:t>
      </w:r>
      <w:proofErr w:type="gramStart"/>
      <w:r w:rsidR="00744F1F">
        <w:rPr>
          <w:rFonts w:ascii="Arial" w:eastAsia="Times New Roman" w:hAnsi="Arial" w:cs="Arial"/>
          <w:kern w:val="0"/>
          <w:sz w:val="24"/>
          <w:szCs w:val="24"/>
          <w:lang w:val="en-US" w:eastAsia="ro-MD"/>
          <w14:ligatures w14:val="none"/>
        </w:rPr>
        <w:t>the</w:t>
      </w:r>
      <w:proofErr w:type="gramEnd"/>
      <w:r w:rsidR="00744F1F">
        <w:rPr>
          <w:rFonts w:ascii="Arial" w:eastAsia="Times New Roman" w:hAnsi="Arial" w:cs="Arial"/>
          <w:kern w:val="0"/>
          <w:sz w:val="24"/>
          <w:szCs w:val="24"/>
          <w:lang w:val="en-US" w:eastAsia="ro-MD"/>
          <w14:ligatures w14:val="none"/>
        </w:rPr>
        <w:t xml:space="preserve"> </w:t>
      </w:r>
      <w:r w:rsidR="005221AB" w:rsidRPr="005221AB">
        <w:rPr>
          <w:rFonts w:ascii="Arial" w:eastAsia="Times New Roman" w:hAnsi="Arial" w:cs="Arial"/>
          <w:kern w:val="0"/>
          <w:sz w:val="24"/>
          <w:szCs w:val="24"/>
          <w:lang w:val="en-US" w:eastAsia="ro-MD"/>
          <w14:ligatures w14:val="none"/>
        </w:rPr>
        <w:t>diversification of the financial conglomerate's exposures and its investment portfolio;</w:t>
      </w:r>
    </w:p>
    <w:p w14:paraId="5A291618" w14:textId="31B41457" w:rsidR="00644BB1"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lastRenderedPageBreak/>
        <w:t xml:space="preserve">5) </w:t>
      </w:r>
      <w:proofErr w:type="gramStart"/>
      <w:r w:rsidR="00744F1F">
        <w:rPr>
          <w:rFonts w:ascii="Arial" w:eastAsia="Times New Roman" w:hAnsi="Arial" w:cs="Arial"/>
          <w:kern w:val="0"/>
          <w:sz w:val="24"/>
          <w:szCs w:val="24"/>
          <w:lang w:val="en-US" w:eastAsia="ro-MD"/>
          <w14:ligatures w14:val="none"/>
        </w:rPr>
        <w:t>the</w:t>
      </w:r>
      <w:proofErr w:type="gramEnd"/>
      <w:r w:rsidR="00744F1F">
        <w:rPr>
          <w:rFonts w:ascii="Arial" w:eastAsia="Times New Roman" w:hAnsi="Arial" w:cs="Arial"/>
          <w:kern w:val="0"/>
          <w:sz w:val="24"/>
          <w:szCs w:val="24"/>
          <w:lang w:val="en-US" w:eastAsia="ro-MD"/>
          <w14:ligatures w14:val="none"/>
        </w:rPr>
        <w:t xml:space="preserve"> </w:t>
      </w:r>
      <w:r w:rsidR="00644BB1" w:rsidRPr="00644BB1">
        <w:rPr>
          <w:rFonts w:ascii="Arial" w:eastAsia="Times New Roman" w:hAnsi="Arial" w:cs="Arial"/>
          <w:kern w:val="0"/>
          <w:sz w:val="24"/>
          <w:szCs w:val="24"/>
          <w:lang w:val="en-US" w:eastAsia="ro-MD"/>
          <w14:ligatures w14:val="none"/>
        </w:rPr>
        <w:t>diversification of financial activities of the financial conglomerate in terms of geographical areas and lines of activity;</w:t>
      </w:r>
    </w:p>
    <w:p w14:paraId="30C70464" w14:textId="2405A98B"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6) </w:t>
      </w:r>
      <w:proofErr w:type="gramStart"/>
      <w:r w:rsidR="00C47A9F" w:rsidRPr="00C47A9F">
        <w:rPr>
          <w:rFonts w:ascii="Arial" w:eastAsia="Times New Roman" w:hAnsi="Arial" w:cs="Arial"/>
          <w:kern w:val="0"/>
          <w:sz w:val="24"/>
          <w:szCs w:val="24"/>
          <w:lang w:val="en-US" w:eastAsia="ro-MD"/>
          <w14:ligatures w14:val="none"/>
        </w:rPr>
        <w:t>the</w:t>
      </w:r>
      <w:proofErr w:type="gramEnd"/>
      <w:r w:rsidR="00C47A9F" w:rsidRPr="00C47A9F">
        <w:rPr>
          <w:rFonts w:ascii="Arial" w:eastAsia="Times New Roman" w:hAnsi="Arial" w:cs="Arial"/>
          <w:kern w:val="0"/>
          <w:sz w:val="24"/>
          <w:szCs w:val="24"/>
          <w:lang w:val="en-US" w:eastAsia="ro-MD"/>
          <w14:ligatures w14:val="none"/>
        </w:rPr>
        <w:t xml:space="preserve"> relationship, correlation and interaction between risk factors in the various entities within the financial conglomerate;</w:t>
      </w:r>
    </w:p>
    <w:p w14:paraId="4E332AA2" w14:textId="43151D77" w:rsidR="00C47A9F"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7) </w:t>
      </w:r>
      <w:proofErr w:type="gramStart"/>
      <w:r w:rsidR="00CD31EE">
        <w:rPr>
          <w:rFonts w:ascii="Arial" w:eastAsia="Times New Roman" w:hAnsi="Arial" w:cs="Arial"/>
          <w:kern w:val="0"/>
          <w:sz w:val="24"/>
          <w:szCs w:val="24"/>
          <w:lang w:val="en-US" w:eastAsia="ro-MD"/>
          <w14:ligatures w14:val="none"/>
        </w:rPr>
        <w:t>the</w:t>
      </w:r>
      <w:proofErr w:type="gramEnd"/>
      <w:r w:rsidR="00CD31EE">
        <w:rPr>
          <w:rFonts w:ascii="Arial" w:eastAsia="Times New Roman" w:hAnsi="Arial" w:cs="Arial"/>
          <w:kern w:val="0"/>
          <w:sz w:val="24"/>
          <w:szCs w:val="24"/>
          <w:lang w:val="en-US" w:eastAsia="ro-MD"/>
          <w14:ligatures w14:val="none"/>
        </w:rPr>
        <w:t xml:space="preserve"> </w:t>
      </w:r>
      <w:r w:rsidR="00C47A9F" w:rsidRPr="00C47A9F">
        <w:rPr>
          <w:rFonts w:ascii="Arial" w:eastAsia="Times New Roman" w:hAnsi="Arial" w:cs="Arial"/>
          <w:kern w:val="0"/>
          <w:sz w:val="24"/>
          <w:szCs w:val="24"/>
          <w:lang w:val="en-US" w:eastAsia="ro-MD"/>
          <w14:ligatures w14:val="none"/>
        </w:rPr>
        <w:t>potential contamination effects within the financial conglomerate;</w:t>
      </w:r>
    </w:p>
    <w:p w14:paraId="3C35C3C7" w14:textId="30ABA0B6" w:rsidR="00C47A9F"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8) </w:t>
      </w:r>
      <w:proofErr w:type="gramStart"/>
      <w:r w:rsidR="00CD31EE">
        <w:rPr>
          <w:rFonts w:ascii="Arial" w:eastAsia="Times New Roman" w:hAnsi="Arial" w:cs="Arial"/>
          <w:kern w:val="0"/>
          <w:sz w:val="24"/>
          <w:szCs w:val="24"/>
          <w:lang w:val="en-US" w:eastAsia="ro-MD"/>
          <w14:ligatures w14:val="none"/>
        </w:rPr>
        <w:t>the</w:t>
      </w:r>
      <w:proofErr w:type="gramEnd"/>
      <w:r w:rsidR="00CD31EE">
        <w:rPr>
          <w:rFonts w:ascii="Arial" w:eastAsia="Times New Roman" w:hAnsi="Arial" w:cs="Arial"/>
          <w:kern w:val="0"/>
          <w:sz w:val="24"/>
          <w:szCs w:val="24"/>
          <w:lang w:val="en-US" w:eastAsia="ro-MD"/>
          <w14:ligatures w14:val="none"/>
        </w:rPr>
        <w:t xml:space="preserve"> </w:t>
      </w:r>
      <w:r w:rsidR="00C47A9F" w:rsidRPr="00C47A9F">
        <w:rPr>
          <w:rFonts w:ascii="Arial" w:eastAsia="Times New Roman" w:hAnsi="Arial" w:cs="Arial"/>
          <w:kern w:val="0"/>
          <w:sz w:val="24"/>
          <w:szCs w:val="24"/>
          <w:lang w:val="en-US" w:eastAsia="ro-MD"/>
          <w14:ligatures w14:val="none"/>
        </w:rPr>
        <w:t>possible cases of circumvention of sectoral rules;</w:t>
      </w:r>
    </w:p>
    <w:p w14:paraId="10B4F50A" w14:textId="1FD54FF6" w:rsidR="00982325"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9) </w:t>
      </w:r>
      <w:proofErr w:type="gramStart"/>
      <w:r w:rsidR="00CD31EE">
        <w:rPr>
          <w:rFonts w:ascii="Arial" w:eastAsia="Times New Roman" w:hAnsi="Arial" w:cs="Arial"/>
          <w:kern w:val="0"/>
          <w:sz w:val="24"/>
          <w:szCs w:val="24"/>
          <w:lang w:val="en-US" w:eastAsia="ro-MD"/>
          <w14:ligatures w14:val="none"/>
        </w:rPr>
        <w:t>the</w:t>
      </w:r>
      <w:proofErr w:type="gramEnd"/>
      <w:r w:rsidR="00CD31EE">
        <w:rPr>
          <w:rFonts w:ascii="Arial" w:eastAsia="Times New Roman" w:hAnsi="Arial" w:cs="Arial"/>
          <w:kern w:val="0"/>
          <w:sz w:val="24"/>
          <w:szCs w:val="24"/>
          <w:lang w:val="en-US" w:eastAsia="ro-MD"/>
          <w14:ligatures w14:val="none"/>
        </w:rPr>
        <w:t xml:space="preserve"> </w:t>
      </w:r>
      <w:r w:rsidR="00982325" w:rsidRPr="00982325">
        <w:rPr>
          <w:rFonts w:ascii="Arial" w:eastAsia="Times New Roman" w:hAnsi="Arial" w:cs="Arial"/>
          <w:kern w:val="0"/>
          <w:sz w:val="24"/>
          <w:szCs w:val="24"/>
          <w:lang w:val="en-US" w:eastAsia="ro-MD"/>
          <w14:ligatures w14:val="none"/>
        </w:rPr>
        <w:t>potential conflicts of interest;</w:t>
      </w:r>
    </w:p>
    <w:p w14:paraId="2FDB6E26" w14:textId="6652E8BC" w:rsidR="00982325"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10) </w:t>
      </w:r>
      <w:proofErr w:type="gramStart"/>
      <w:r w:rsidR="00CD31EE">
        <w:rPr>
          <w:rFonts w:ascii="Arial" w:eastAsia="Times New Roman" w:hAnsi="Arial" w:cs="Arial"/>
          <w:kern w:val="0"/>
          <w:sz w:val="24"/>
          <w:szCs w:val="24"/>
          <w:lang w:val="en-US" w:eastAsia="ro-MD"/>
          <w14:ligatures w14:val="none"/>
        </w:rPr>
        <w:t>the</w:t>
      </w:r>
      <w:proofErr w:type="gramEnd"/>
      <w:r w:rsidR="00CD31EE">
        <w:rPr>
          <w:rFonts w:ascii="Arial" w:eastAsia="Times New Roman" w:hAnsi="Arial" w:cs="Arial"/>
          <w:kern w:val="0"/>
          <w:sz w:val="24"/>
          <w:szCs w:val="24"/>
          <w:lang w:val="en-US" w:eastAsia="ro-MD"/>
          <w14:ligatures w14:val="none"/>
        </w:rPr>
        <w:t xml:space="preserve"> </w:t>
      </w:r>
      <w:r w:rsidR="00982325" w:rsidRPr="00982325">
        <w:rPr>
          <w:rFonts w:ascii="Arial" w:eastAsia="Times New Roman" w:hAnsi="Arial" w:cs="Arial"/>
          <w:kern w:val="0"/>
          <w:sz w:val="24"/>
          <w:szCs w:val="24"/>
          <w:lang w:val="en-US" w:eastAsia="ro-MD"/>
          <w14:ligatures w14:val="none"/>
        </w:rPr>
        <w:t>level or volume of risk;</w:t>
      </w:r>
    </w:p>
    <w:p w14:paraId="307179D2" w14:textId="52451714"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11) </w:t>
      </w:r>
      <w:proofErr w:type="gramStart"/>
      <w:r w:rsidR="0003039B" w:rsidRPr="0003039B">
        <w:rPr>
          <w:rFonts w:ascii="Arial" w:eastAsia="Times New Roman" w:hAnsi="Arial" w:cs="Arial"/>
          <w:kern w:val="0"/>
          <w:sz w:val="24"/>
          <w:szCs w:val="24"/>
          <w:lang w:val="en-US" w:eastAsia="ro-MD"/>
          <w14:ligatures w14:val="none"/>
        </w:rPr>
        <w:t>the</w:t>
      </w:r>
      <w:proofErr w:type="gramEnd"/>
      <w:r w:rsidR="0003039B" w:rsidRPr="0003039B">
        <w:rPr>
          <w:rFonts w:ascii="Arial" w:eastAsia="Times New Roman" w:hAnsi="Arial" w:cs="Arial"/>
          <w:kern w:val="0"/>
          <w:sz w:val="24"/>
          <w:szCs w:val="24"/>
          <w:lang w:val="en-US" w:eastAsia="ro-MD"/>
          <w14:ligatures w14:val="none"/>
        </w:rPr>
        <w:t xml:space="preserve"> possible accumulation and interaction of exposures of entities belonging to different financial sectors within the financial conglomerate, if not already reported at sectoral level;</w:t>
      </w:r>
    </w:p>
    <w:p w14:paraId="0C5B35E6" w14:textId="0FAC226F"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12) </w:t>
      </w:r>
      <w:r w:rsidR="00CD31EE">
        <w:rPr>
          <w:rFonts w:ascii="Arial" w:eastAsia="Times New Roman" w:hAnsi="Arial" w:cs="Arial"/>
          <w:kern w:val="0"/>
          <w:sz w:val="24"/>
          <w:szCs w:val="24"/>
          <w:lang w:val="en-US" w:eastAsia="ro-MD"/>
          <w14:ligatures w14:val="none"/>
        </w:rPr>
        <w:t xml:space="preserve">the </w:t>
      </w:r>
      <w:r w:rsidR="00452A07" w:rsidRPr="00452A07">
        <w:rPr>
          <w:rFonts w:ascii="Arial" w:eastAsia="Times New Roman" w:hAnsi="Arial" w:cs="Arial"/>
          <w:kern w:val="0"/>
          <w:sz w:val="24"/>
          <w:szCs w:val="24"/>
          <w:lang w:val="en-US" w:eastAsia="ro-MD"/>
          <w14:ligatures w14:val="none"/>
        </w:rPr>
        <w:t>exposures in a financial sector of the financial conglomerate which are not reported in accordance with the provisions of the sectoral rules.</w:t>
      </w:r>
    </w:p>
    <w:p w14:paraId="222F6C68" w14:textId="1E313E6C"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67.</w:t>
      </w:r>
      <w:r w:rsidRPr="00830128">
        <w:rPr>
          <w:rFonts w:ascii="Arial" w:eastAsia="Times New Roman" w:hAnsi="Arial" w:cs="Arial"/>
          <w:kern w:val="0"/>
          <w:sz w:val="24"/>
          <w:szCs w:val="24"/>
          <w:lang w:val="en-US" w:eastAsia="ro-MD"/>
          <w14:ligatures w14:val="none"/>
        </w:rPr>
        <w:t xml:space="preserve"> </w:t>
      </w:r>
      <w:r w:rsidR="008129B6" w:rsidRPr="008129B6">
        <w:rPr>
          <w:rFonts w:ascii="Arial" w:eastAsia="Times New Roman" w:hAnsi="Arial" w:cs="Arial"/>
          <w:kern w:val="0"/>
          <w:sz w:val="24"/>
          <w:szCs w:val="24"/>
          <w:lang w:val="en-US" w:eastAsia="ro-MD"/>
          <w14:ligatures w14:val="none"/>
        </w:rPr>
        <w:t>The coordinator and the other relevant competent authorities shall agree on the form and content of the report on significant intra-group risk concentrations, including language, transmission data and communication channels.</w:t>
      </w:r>
    </w:p>
    <w:p w14:paraId="105E9FEF" w14:textId="71CDED0F"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68.</w:t>
      </w:r>
      <w:r w:rsidRPr="00830128">
        <w:rPr>
          <w:rFonts w:ascii="Arial" w:eastAsia="Times New Roman" w:hAnsi="Arial" w:cs="Arial"/>
          <w:kern w:val="0"/>
          <w:sz w:val="24"/>
          <w:szCs w:val="24"/>
          <w:lang w:val="en-US" w:eastAsia="ro-MD"/>
          <w14:ligatures w14:val="none"/>
        </w:rPr>
        <w:t xml:space="preserve"> </w:t>
      </w:r>
      <w:r w:rsidR="00B30140" w:rsidRPr="00B30140">
        <w:rPr>
          <w:rFonts w:ascii="Arial" w:eastAsia="Times New Roman" w:hAnsi="Arial" w:cs="Arial"/>
          <w:kern w:val="0"/>
          <w:sz w:val="24"/>
          <w:szCs w:val="24"/>
          <w:lang w:val="en-US" w:eastAsia="ro-MD"/>
          <w14:ligatures w14:val="none"/>
        </w:rPr>
        <w:t>The report on significant intra-group risk concentrations shall contain at least the following:</w:t>
      </w:r>
    </w:p>
    <w:p w14:paraId="192A589C" w14:textId="68545A86"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1) </w:t>
      </w:r>
      <w:proofErr w:type="gramStart"/>
      <w:r w:rsidR="00B30140" w:rsidRPr="00B30140">
        <w:rPr>
          <w:rFonts w:ascii="Arial" w:eastAsia="Times New Roman" w:hAnsi="Arial" w:cs="Arial"/>
          <w:kern w:val="0"/>
          <w:sz w:val="24"/>
          <w:szCs w:val="24"/>
          <w:lang w:val="en-US" w:eastAsia="ro-MD"/>
          <w14:ligatures w14:val="none"/>
        </w:rPr>
        <w:t>a</w:t>
      </w:r>
      <w:proofErr w:type="gramEnd"/>
      <w:r w:rsidR="00B30140" w:rsidRPr="00B30140">
        <w:rPr>
          <w:rFonts w:ascii="Arial" w:eastAsia="Times New Roman" w:hAnsi="Arial" w:cs="Arial"/>
          <w:kern w:val="0"/>
          <w:sz w:val="24"/>
          <w:szCs w:val="24"/>
          <w:lang w:val="en-US" w:eastAsia="ro-MD"/>
          <w14:ligatures w14:val="none"/>
        </w:rPr>
        <w:t xml:space="preserve"> description of significant risk concentrations, depending on the types of risks referred to in </w:t>
      </w:r>
      <w:r w:rsidR="004E522C" w:rsidRPr="004E522C">
        <w:rPr>
          <w:rFonts w:ascii="Arial" w:eastAsia="Times New Roman" w:hAnsi="Arial" w:cs="Arial"/>
          <w:kern w:val="0"/>
          <w:sz w:val="24"/>
          <w:szCs w:val="24"/>
          <w:lang w:val="en-US" w:eastAsia="ro-MD"/>
          <w14:ligatures w14:val="none"/>
        </w:rPr>
        <w:t>paragraph</w:t>
      </w:r>
      <w:r w:rsidR="00B30140" w:rsidRPr="00B30140">
        <w:rPr>
          <w:rFonts w:ascii="Arial" w:eastAsia="Times New Roman" w:hAnsi="Arial" w:cs="Arial"/>
          <w:kern w:val="0"/>
          <w:sz w:val="24"/>
          <w:szCs w:val="24"/>
          <w:lang w:val="en-US" w:eastAsia="ro-MD"/>
          <w14:ligatures w14:val="none"/>
        </w:rPr>
        <w:t xml:space="preserve"> 64;</w:t>
      </w:r>
    </w:p>
    <w:p w14:paraId="39787144" w14:textId="09685CE9" w:rsidR="007276CF"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2) </w:t>
      </w:r>
      <w:r w:rsidR="007276CF" w:rsidRPr="007276CF">
        <w:rPr>
          <w:rFonts w:ascii="Arial" w:eastAsia="Times New Roman" w:hAnsi="Arial" w:cs="Arial"/>
          <w:kern w:val="0"/>
          <w:sz w:val="24"/>
          <w:szCs w:val="24"/>
          <w:lang w:val="en-US" w:eastAsia="ro-MD"/>
          <w14:ligatures w14:val="none"/>
        </w:rPr>
        <w:t xml:space="preserve">the breakdown of the significant risk concentration by counterparties or groups of interconnected counterparties, </w:t>
      </w:r>
      <w:r w:rsidR="00AA7ECE">
        <w:rPr>
          <w:rFonts w:ascii="Arial" w:eastAsia="Times New Roman" w:hAnsi="Arial" w:cs="Arial"/>
          <w:kern w:val="0"/>
          <w:sz w:val="24"/>
          <w:szCs w:val="24"/>
          <w:lang w:val="en-US" w:eastAsia="ro-MD"/>
          <w14:ligatures w14:val="none"/>
        </w:rPr>
        <w:t xml:space="preserve">by </w:t>
      </w:r>
      <w:r w:rsidR="007276CF" w:rsidRPr="007276CF">
        <w:rPr>
          <w:rFonts w:ascii="Arial" w:eastAsia="Times New Roman" w:hAnsi="Arial" w:cs="Arial"/>
          <w:kern w:val="0"/>
          <w:sz w:val="24"/>
          <w:szCs w:val="24"/>
          <w:lang w:val="en-US" w:eastAsia="ro-MD"/>
          <w14:ligatures w14:val="none"/>
        </w:rPr>
        <w:t>geographical areas, economic sectors, currencies, identifying the names, registration numbers or other identification numbers of the relevant group companies within the financial conglomerate and their counterparties, including the legal entity identifier (</w:t>
      </w:r>
      <w:r w:rsidR="006E74C4" w:rsidRPr="006E74C4">
        <w:rPr>
          <w:rFonts w:ascii="Arial" w:eastAsia="Times New Roman" w:hAnsi="Arial" w:cs="Arial"/>
          <w:kern w:val="0"/>
          <w:sz w:val="24"/>
          <w:szCs w:val="24"/>
          <w:lang w:val="en-US" w:eastAsia="ro-MD"/>
          <w14:ligatures w14:val="none"/>
        </w:rPr>
        <w:t>IDNO</w:t>
      </w:r>
      <w:r w:rsidR="007276CF" w:rsidRPr="007276CF">
        <w:rPr>
          <w:rFonts w:ascii="Arial" w:eastAsia="Times New Roman" w:hAnsi="Arial" w:cs="Arial"/>
          <w:kern w:val="0"/>
          <w:sz w:val="24"/>
          <w:szCs w:val="24"/>
          <w:lang w:val="en-US" w:eastAsia="ro-MD"/>
          <w14:ligatures w14:val="none"/>
        </w:rPr>
        <w:t>), if applicable;</w:t>
      </w:r>
    </w:p>
    <w:p w14:paraId="03A6EE14" w14:textId="539A8CBE"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3) </w:t>
      </w:r>
      <w:proofErr w:type="gramStart"/>
      <w:r w:rsidR="00FE744D" w:rsidRPr="00FE744D">
        <w:rPr>
          <w:rFonts w:ascii="Arial" w:eastAsia="Times New Roman" w:hAnsi="Arial" w:cs="Arial"/>
          <w:kern w:val="0"/>
          <w:sz w:val="24"/>
          <w:szCs w:val="24"/>
          <w:lang w:val="en-US" w:eastAsia="ro-MD"/>
          <w14:ligatures w14:val="none"/>
        </w:rPr>
        <w:t>the</w:t>
      </w:r>
      <w:proofErr w:type="gramEnd"/>
      <w:r w:rsidR="00FE744D" w:rsidRPr="00FE744D">
        <w:rPr>
          <w:rFonts w:ascii="Arial" w:eastAsia="Times New Roman" w:hAnsi="Arial" w:cs="Arial"/>
          <w:kern w:val="0"/>
          <w:sz w:val="24"/>
          <w:szCs w:val="24"/>
          <w:lang w:val="en-US" w:eastAsia="ro-MD"/>
          <w14:ligatures w14:val="none"/>
        </w:rPr>
        <w:t xml:space="preserve"> total value of each material risk concentration at the end of a specific reporting period assessed in accordance with the applicable sector-specific rules;</w:t>
      </w:r>
    </w:p>
    <w:p w14:paraId="604125CB" w14:textId="77777777" w:rsidR="00EE58C7"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4) </w:t>
      </w:r>
      <w:proofErr w:type="gramStart"/>
      <w:r w:rsidR="00EE58C7" w:rsidRPr="00EE58C7">
        <w:rPr>
          <w:rFonts w:ascii="Arial" w:eastAsia="Times New Roman" w:hAnsi="Arial" w:cs="Arial"/>
          <w:kern w:val="0"/>
          <w:sz w:val="24"/>
          <w:szCs w:val="24"/>
          <w:lang w:val="en-US" w:eastAsia="ro-MD"/>
          <w14:ligatures w14:val="none"/>
        </w:rPr>
        <w:t>where</w:t>
      </w:r>
      <w:proofErr w:type="gramEnd"/>
      <w:r w:rsidR="00EE58C7" w:rsidRPr="00EE58C7">
        <w:rPr>
          <w:rFonts w:ascii="Arial" w:eastAsia="Times New Roman" w:hAnsi="Arial" w:cs="Arial"/>
          <w:kern w:val="0"/>
          <w:sz w:val="24"/>
          <w:szCs w:val="24"/>
          <w:lang w:val="en-US" w:eastAsia="ro-MD"/>
          <w14:ligatures w14:val="none"/>
        </w:rPr>
        <w:t xml:space="preserve"> appropriate, the amount of significant risk concentration, taking into account risk reduction techniques and risk weighting factors;</w:t>
      </w:r>
    </w:p>
    <w:p w14:paraId="71CAD5CC" w14:textId="0BE6F582"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5) </w:t>
      </w:r>
      <w:r w:rsidR="00974CD3" w:rsidRPr="00974CD3">
        <w:rPr>
          <w:rFonts w:ascii="Arial" w:eastAsia="Times New Roman" w:hAnsi="Arial" w:cs="Arial"/>
          <w:kern w:val="0"/>
          <w:sz w:val="24"/>
          <w:szCs w:val="24"/>
          <w:lang w:val="en-US" w:eastAsia="ro-MD"/>
          <w14:ligatures w14:val="none"/>
        </w:rPr>
        <w:t xml:space="preserve">information on how conflicts of interest and risks of contamination in the financial conglomerate are managed in relation to significant risk concentrations, and, taking into account the strategy of the financial conglomerate to combine activities in the banking/non-banking, insurance and investment services subsector, or a sector-specific self-assessment of sector-specific risks including an analysis of the management of conflicts of interest and the risks of contamination </w:t>
      </w:r>
      <w:r w:rsidR="00974CD3">
        <w:rPr>
          <w:rFonts w:ascii="Arial" w:eastAsia="Times New Roman" w:hAnsi="Arial" w:cs="Arial"/>
          <w:kern w:val="0"/>
          <w:sz w:val="24"/>
          <w:szCs w:val="24"/>
          <w:lang w:val="en-US" w:eastAsia="ro-MD"/>
          <w14:ligatures w14:val="none"/>
        </w:rPr>
        <w:t>related</w:t>
      </w:r>
      <w:r w:rsidR="00974CD3" w:rsidRPr="00974CD3">
        <w:rPr>
          <w:rFonts w:ascii="Arial" w:eastAsia="Times New Roman" w:hAnsi="Arial" w:cs="Arial"/>
          <w:kern w:val="0"/>
          <w:sz w:val="24"/>
          <w:szCs w:val="24"/>
          <w:lang w:val="en-US" w:eastAsia="ro-MD"/>
          <w14:ligatures w14:val="none"/>
        </w:rPr>
        <w:t xml:space="preserve"> to significant risk concentrations.</w:t>
      </w:r>
    </w:p>
    <w:p w14:paraId="75EA171E" w14:textId="3A6D2E80" w:rsidR="006E16C5" w:rsidRDefault="00B95C38" w:rsidP="00243EA9">
      <w:pPr>
        <w:spacing w:after="0" w:line="240" w:lineRule="auto"/>
        <w:ind w:firstLine="567"/>
        <w:jc w:val="both"/>
        <w:rPr>
          <w:rFonts w:ascii="Arial" w:eastAsia="Times New Roman" w:hAnsi="Arial" w:cs="Arial"/>
          <w:b/>
          <w:bCs/>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w:t>
      </w:r>
    </w:p>
    <w:p w14:paraId="719CF284" w14:textId="0E6DC5F3" w:rsidR="00B95C38" w:rsidRDefault="006E16C5" w:rsidP="00243EA9">
      <w:pPr>
        <w:spacing w:after="0" w:line="240" w:lineRule="auto"/>
        <w:jc w:val="center"/>
        <w:rPr>
          <w:rFonts w:ascii="Arial" w:eastAsia="Times New Roman" w:hAnsi="Arial" w:cs="Arial"/>
          <w:b/>
          <w:bCs/>
          <w:kern w:val="0"/>
          <w:sz w:val="24"/>
          <w:szCs w:val="24"/>
          <w:lang w:val="en-US" w:eastAsia="ro-MD"/>
          <w14:ligatures w14:val="none"/>
        </w:rPr>
      </w:pPr>
      <w:r w:rsidRPr="006E16C5">
        <w:rPr>
          <w:rFonts w:ascii="Arial" w:eastAsia="Times New Roman" w:hAnsi="Arial" w:cs="Arial"/>
          <w:b/>
          <w:bCs/>
          <w:kern w:val="0"/>
          <w:sz w:val="24"/>
          <w:szCs w:val="24"/>
          <w:lang w:val="en-US" w:eastAsia="ro-MD"/>
          <w14:ligatures w14:val="none"/>
        </w:rPr>
        <w:t>Chapter VI</w:t>
      </w:r>
      <w:r>
        <w:rPr>
          <w:rFonts w:ascii="Arial" w:eastAsia="Times New Roman" w:hAnsi="Arial" w:cs="Arial"/>
          <w:b/>
          <w:bCs/>
          <w:kern w:val="0"/>
          <w:sz w:val="24"/>
          <w:szCs w:val="24"/>
          <w:lang w:val="en-US" w:eastAsia="ro-MD"/>
          <w14:ligatures w14:val="none"/>
        </w:rPr>
        <w:t>.</w:t>
      </w:r>
      <w:r w:rsidRPr="006E16C5">
        <w:t xml:space="preserve"> </w:t>
      </w:r>
      <w:r w:rsidRPr="006E16C5">
        <w:rPr>
          <w:rFonts w:ascii="Arial" w:eastAsia="Times New Roman" w:hAnsi="Arial" w:cs="Arial"/>
          <w:b/>
          <w:bCs/>
          <w:kern w:val="0"/>
          <w:sz w:val="24"/>
          <w:szCs w:val="24"/>
          <w:lang w:val="en-US" w:eastAsia="ro-MD"/>
          <w14:ligatures w14:val="none"/>
        </w:rPr>
        <w:t>SU</w:t>
      </w:r>
      <w:r w:rsidR="00024734">
        <w:rPr>
          <w:rFonts w:ascii="Arial" w:eastAsia="Times New Roman" w:hAnsi="Arial" w:cs="Arial"/>
          <w:b/>
          <w:bCs/>
          <w:kern w:val="0"/>
          <w:sz w:val="24"/>
          <w:szCs w:val="24"/>
          <w:lang w:val="en-US" w:eastAsia="ro-MD"/>
          <w14:ligatures w14:val="none"/>
        </w:rPr>
        <w:t>PERVISORY</w:t>
      </w:r>
      <w:r w:rsidRPr="006E16C5">
        <w:rPr>
          <w:rFonts w:ascii="Arial" w:eastAsia="Times New Roman" w:hAnsi="Arial" w:cs="Arial"/>
          <w:b/>
          <w:bCs/>
          <w:kern w:val="0"/>
          <w:sz w:val="24"/>
          <w:szCs w:val="24"/>
          <w:lang w:val="en-US" w:eastAsia="ro-MD"/>
          <w14:ligatures w14:val="none"/>
        </w:rPr>
        <w:t xml:space="preserve"> MEASURES</w:t>
      </w:r>
    </w:p>
    <w:p w14:paraId="75DE33B6" w14:textId="77777777" w:rsidR="00B03331" w:rsidRPr="00830128" w:rsidRDefault="00B03331" w:rsidP="006E16C5">
      <w:pPr>
        <w:spacing w:after="0" w:line="240" w:lineRule="auto"/>
        <w:rPr>
          <w:rFonts w:ascii="Arial" w:eastAsia="Times New Roman" w:hAnsi="Arial" w:cs="Arial"/>
          <w:b/>
          <w:bCs/>
          <w:kern w:val="0"/>
          <w:sz w:val="24"/>
          <w:szCs w:val="24"/>
          <w:lang w:val="en-US" w:eastAsia="ro-MD"/>
          <w14:ligatures w14:val="none"/>
        </w:rPr>
      </w:pPr>
    </w:p>
    <w:p w14:paraId="33B9DBB3" w14:textId="77777777" w:rsidR="00BF4BBF"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69.</w:t>
      </w:r>
      <w:r w:rsidRPr="00830128">
        <w:rPr>
          <w:rFonts w:ascii="Arial" w:eastAsia="Times New Roman" w:hAnsi="Arial" w:cs="Arial"/>
          <w:kern w:val="0"/>
          <w:sz w:val="24"/>
          <w:szCs w:val="24"/>
          <w:lang w:val="en-US" w:eastAsia="ro-MD"/>
          <w14:ligatures w14:val="none"/>
        </w:rPr>
        <w:t xml:space="preserve"> </w:t>
      </w:r>
      <w:r w:rsidR="00AD4A5B" w:rsidRPr="00AD4A5B">
        <w:rPr>
          <w:rFonts w:ascii="Arial" w:eastAsia="Times New Roman" w:hAnsi="Arial" w:cs="Arial"/>
          <w:kern w:val="0"/>
          <w:sz w:val="24"/>
          <w:szCs w:val="24"/>
          <w:lang w:val="en-US" w:eastAsia="ro-MD"/>
          <w14:ligatures w14:val="none"/>
        </w:rPr>
        <w:t xml:space="preserve">Regulated entities/mixed financial holding companies must carry out intra-group transactions </w:t>
      </w:r>
      <w:r w:rsidR="00BF4BBF" w:rsidRPr="00BF4BBF">
        <w:rPr>
          <w:rFonts w:ascii="Arial" w:eastAsia="Times New Roman" w:hAnsi="Arial" w:cs="Arial"/>
          <w:kern w:val="0"/>
          <w:sz w:val="24"/>
          <w:szCs w:val="24"/>
          <w:lang w:val="en-US" w:eastAsia="ro-MD"/>
          <w14:ligatures w14:val="none"/>
        </w:rPr>
        <w:t>related to the financial conglomerate on the basis of the principle of full competition or notify intra-group</w:t>
      </w:r>
      <w:r w:rsidR="00AD4A5B" w:rsidRPr="00AD4A5B">
        <w:rPr>
          <w:rFonts w:ascii="Arial" w:eastAsia="Times New Roman" w:hAnsi="Arial" w:cs="Arial"/>
          <w:kern w:val="0"/>
          <w:sz w:val="24"/>
          <w:szCs w:val="24"/>
          <w:lang w:val="en-US" w:eastAsia="ro-MD"/>
          <w14:ligatures w14:val="none"/>
        </w:rPr>
        <w:t xml:space="preserve"> transactions which are not carried out </w:t>
      </w:r>
      <w:r w:rsidR="00BF4BBF" w:rsidRPr="00BF4BBF">
        <w:rPr>
          <w:rFonts w:ascii="Arial" w:eastAsia="Times New Roman" w:hAnsi="Arial" w:cs="Arial"/>
          <w:kern w:val="0"/>
          <w:sz w:val="24"/>
          <w:szCs w:val="24"/>
          <w:lang w:val="en-US" w:eastAsia="ro-MD"/>
          <w14:ligatures w14:val="none"/>
        </w:rPr>
        <w:t>on the basis of this principle.</w:t>
      </w:r>
    </w:p>
    <w:p w14:paraId="1FC9AF4C" w14:textId="2AC84482"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70.</w:t>
      </w:r>
      <w:r w:rsidRPr="00830128">
        <w:rPr>
          <w:rFonts w:ascii="Arial" w:eastAsia="Times New Roman" w:hAnsi="Arial" w:cs="Arial"/>
          <w:kern w:val="0"/>
          <w:sz w:val="24"/>
          <w:szCs w:val="24"/>
          <w:lang w:val="en-US" w:eastAsia="ro-MD"/>
          <w14:ligatures w14:val="none"/>
        </w:rPr>
        <w:t xml:space="preserve"> </w:t>
      </w:r>
      <w:r w:rsidR="00EE71C8" w:rsidRPr="00EE71C8">
        <w:rPr>
          <w:rFonts w:ascii="Arial" w:eastAsia="Times New Roman" w:hAnsi="Arial" w:cs="Arial"/>
          <w:kern w:val="0"/>
          <w:sz w:val="24"/>
          <w:szCs w:val="24"/>
          <w:lang w:val="en-US" w:eastAsia="ro-MD"/>
          <w14:ligatures w14:val="none"/>
        </w:rPr>
        <w:t>Competent authorities may require regulated entities or mixed financial holding companies:</w:t>
      </w:r>
    </w:p>
    <w:p w14:paraId="21629696" w14:textId="78BEBE83" w:rsidR="00EE71C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1) </w:t>
      </w:r>
      <w:proofErr w:type="gramStart"/>
      <w:r w:rsidR="00F7082E">
        <w:rPr>
          <w:rFonts w:ascii="Arial" w:eastAsia="Times New Roman" w:hAnsi="Arial" w:cs="Arial"/>
          <w:kern w:val="0"/>
          <w:sz w:val="24"/>
          <w:szCs w:val="24"/>
          <w:lang w:val="en-US" w:eastAsia="ro-MD"/>
          <w14:ligatures w14:val="none"/>
        </w:rPr>
        <w:t>to</w:t>
      </w:r>
      <w:proofErr w:type="gramEnd"/>
      <w:r w:rsidR="00F7082E">
        <w:rPr>
          <w:rFonts w:ascii="Arial" w:eastAsia="Times New Roman" w:hAnsi="Arial" w:cs="Arial"/>
          <w:kern w:val="0"/>
          <w:sz w:val="24"/>
          <w:szCs w:val="24"/>
          <w:lang w:val="en-US" w:eastAsia="ro-MD"/>
          <w14:ligatures w14:val="none"/>
        </w:rPr>
        <w:t xml:space="preserve"> </w:t>
      </w:r>
      <w:r w:rsidR="00EE71C8" w:rsidRPr="00EE71C8">
        <w:rPr>
          <w:rFonts w:ascii="Arial" w:eastAsia="Times New Roman" w:hAnsi="Arial" w:cs="Arial"/>
          <w:kern w:val="0"/>
          <w:sz w:val="24"/>
          <w:szCs w:val="24"/>
          <w:lang w:val="en-US" w:eastAsia="ro-MD"/>
          <w14:ligatures w14:val="none"/>
        </w:rPr>
        <w:t>approve intra-group transactions related to the financial conglomerate, in accordance with internal procedures involving its management body;</w:t>
      </w:r>
    </w:p>
    <w:p w14:paraId="5E85BDA0" w14:textId="6FC666BE" w:rsidR="002A044D"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2) </w:t>
      </w:r>
      <w:proofErr w:type="gramStart"/>
      <w:r w:rsidR="002A044D" w:rsidRPr="002A044D">
        <w:rPr>
          <w:rFonts w:ascii="Arial" w:eastAsia="Times New Roman" w:hAnsi="Arial" w:cs="Arial"/>
          <w:kern w:val="0"/>
          <w:sz w:val="24"/>
          <w:szCs w:val="24"/>
          <w:lang w:val="en-US" w:eastAsia="ro-MD"/>
          <w14:ligatures w14:val="none"/>
        </w:rPr>
        <w:t>to</w:t>
      </w:r>
      <w:proofErr w:type="gramEnd"/>
      <w:r w:rsidR="002A044D" w:rsidRPr="002A044D">
        <w:rPr>
          <w:rFonts w:ascii="Arial" w:eastAsia="Times New Roman" w:hAnsi="Arial" w:cs="Arial"/>
          <w:kern w:val="0"/>
          <w:sz w:val="24"/>
          <w:szCs w:val="24"/>
          <w:lang w:val="en-US" w:eastAsia="ro-MD"/>
          <w14:ligatures w14:val="none"/>
        </w:rPr>
        <w:t xml:space="preserve"> report on significant risk concentration and significant intra-group transactions more frequently than required by Article 8 of Law 250/2017, and to carry out additional report</w:t>
      </w:r>
      <w:r w:rsidR="001C66CF">
        <w:rPr>
          <w:rFonts w:ascii="Arial" w:eastAsia="Times New Roman" w:hAnsi="Arial" w:cs="Arial"/>
          <w:kern w:val="0"/>
          <w:sz w:val="24"/>
          <w:szCs w:val="24"/>
          <w:lang w:val="en-US" w:eastAsia="ro-MD"/>
          <w14:ligatures w14:val="none"/>
        </w:rPr>
        <w:t>s</w:t>
      </w:r>
      <w:r w:rsidR="002A044D" w:rsidRPr="002A044D">
        <w:rPr>
          <w:rFonts w:ascii="Arial" w:eastAsia="Times New Roman" w:hAnsi="Arial" w:cs="Arial"/>
          <w:kern w:val="0"/>
          <w:sz w:val="24"/>
          <w:szCs w:val="24"/>
          <w:lang w:val="en-US" w:eastAsia="ro-MD"/>
          <w14:ligatures w14:val="none"/>
        </w:rPr>
        <w:t xml:space="preserve"> in this regard;</w:t>
      </w:r>
    </w:p>
    <w:p w14:paraId="7FFB71F9" w14:textId="0DBBAF33"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t xml:space="preserve">3) </w:t>
      </w:r>
      <w:proofErr w:type="gramStart"/>
      <w:r w:rsidR="00C44BD9">
        <w:rPr>
          <w:rFonts w:ascii="Arial" w:eastAsia="Times New Roman" w:hAnsi="Arial" w:cs="Arial"/>
          <w:kern w:val="0"/>
          <w:sz w:val="24"/>
          <w:szCs w:val="24"/>
          <w:lang w:val="en-US" w:eastAsia="ro-MD"/>
          <w14:ligatures w14:val="none"/>
        </w:rPr>
        <w:t>to</w:t>
      </w:r>
      <w:proofErr w:type="gramEnd"/>
      <w:r w:rsidR="00C44BD9">
        <w:rPr>
          <w:rFonts w:ascii="Arial" w:eastAsia="Times New Roman" w:hAnsi="Arial" w:cs="Arial"/>
          <w:kern w:val="0"/>
          <w:sz w:val="24"/>
          <w:szCs w:val="24"/>
          <w:lang w:val="en-US" w:eastAsia="ro-MD"/>
          <w14:ligatures w14:val="none"/>
        </w:rPr>
        <w:t xml:space="preserve"> </w:t>
      </w:r>
      <w:r w:rsidR="00092608" w:rsidRPr="00092608">
        <w:rPr>
          <w:rFonts w:ascii="Arial" w:eastAsia="Times New Roman" w:hAnsi="Arial" w:cs="Arial"/>
          <w:kern w:val="0"/>
          <w:sz w:val="24"/>
          <w:szCs w:val="24"/>
          <w:lang w:val="en-US" w:eastAsia="ro-MD"/>
          <w14:ligatures w14:val="none"/>
        </w:rPr>
        <w:t>strengthen the risk management processes and internal control mechanisms of the financial conglomerate;</w:t>
      </w:r>
    </w:p>
    <w:p w14:paraId="6C505005" w14:textId="660E0330"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kern w:val="0"/>
          <w:sz w:val="24"/>
          <w:szCs w:val="24"/>
          <w:lang w:val="en-US" w:eastAsia="ro-MD"/>
          <w14:ligatures w14:val="none"/>
        </w:rPr>
        <w:lastRenderedPageBreak/>
        <w:t xml:space="preserve">4) </w:t>
      </w:r>
      <w:r w:rsidR="00C44BD9">
        <w:rPr>
          <w:rFonts w:ascii="Arial" w:eastAsia="Times New Roman" w:hAnsi="Arial" w:cs="Arial"/>
          <w:kern w:val="0"/>
          <w:sz w:val="24"/>
          <w:szCs w:val="24"/>
          <w:lang w:val="en-US" w:eastAsia="ro-MD"/>
          <w14:ligatures w14:val="none"/>
        </w:rPr>
        <w:t xml:space="preserve">to </w:t>
      </w:r>
      <w:r w:rsidR="00F26F8C" w:rsidRPr="00F26F8C">
        <w:rPr>
          <w:rFonts w:ascii="Arial" w:eastAsia="Times New Roman" w:hAnsi="Arial" w:cs="Arial"/>
          <w:kern w:val="0"/>
          <w:sz w:val="24"/>
          <w:szCs w:val="24"/>
          <w:lang w:val="en-US" w:eastAsia="ro-MD"/>
          <w14:ligatures w14:val="none"/>
        </w:rPr>
        <w:t>present or improve plans to restore compliance with supervisory requirements and set a deadline for their implementation.</w:t>
      </w:r>
    </w:p>
    <w:p w14:paraId="601AC5AD" w14:textId="7E910B4A" w:rsidR="00B95C38" w:rsidRPr="00830128" w:rsidRDefault="00B95C38" w:rsidP="00B95C38">
      <w:pPr>
        <w:spacing w:after="0" w:line="240" w:lineRule="auto"/>
        <w:ind w:firstLine="567"/>
        <w:jc w:val="both"/>
        <w:rPr>
          <w:rFonts w:ascii="Arial" w:eastAsia="Times New Roman" w:hAnsi="Arial" w:cs="Arial"/>
          <w:kern w:val="0"/>
          <w:sz w:val="24"/>
          <w:szCs w:val="24"/>
          <w:lang w:val="en-US" w:eastAsia="ro-MD"/>
          <w14:ligatures w14:val="none"/>
        </w:rPr>
      </w:pPr>
      <w:r w:rsidRPr="00830128">
        <w:rPr>
          <w:rFonts w:ascii="Arial" w:eastAsia="Times New Roman" w:hAnsi="Arial" w:cs="Arial"/>
          <w:b/>
          <w:bCs/>
          <w:kern w:val="0"/>
          <w:sz w:val="24"/>
          <w:szCs w:val="24"/>
          <w:lang w:val="en-US" w:eastAsia="ro-MD"/>
          <w14:ligatures w14:val="none"/>
        </w:rPr>
        <w:t>71.</w:t>
      </w:r>
      <w:r w:rsidR="00F26F8C" w:rsidRPr="00F26F8C">
        <w:t xml:space="preserve"> </w:t>
      </w:r>
      <w:r w:rsidR="00F26F8C" w:rsidRPr="00F26F8C">
        <w:rPr>
          <w:rFonts w:ascii="Arial" w:eastAsia="Times New Roman" w:hAnsi="Arial" w:cs="Arial"/>
          <w:kern w:val="0"/>
          <w:sz w:val="24"/>
          <w:szCs w:val="24"/>
          <w:lang w:val="en-US" w:eastAsia="ro-MD"/>
          <w14:ligatures w14:val="none"/>
        </w:rPr>
        <w:t>Competent authorities shall define thresholds for the identification and control of significant risk concentrations and significant intra-group transactions within the financial conglomerate.</w:t>
      </w:r>
    </w:p>
    <w:p w14:paraId="5A3A287E" w14:textId="77777777" w:rsidR="00B95C38" w:rsidRPr="00830128" w:rsidRDefault="00B95C38">
      <w:pPr>
        <w:rPr>
          <w:lang w:val="en-US"/>
        </w:rPr>
      </w:pPr>
    </w:p>
    <w:sectPr w:rsidR="00B95C38" w:rsidRPr="00830128" w:rsidSect="000E2BF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E632D" w14:textId="77777777" w:rsidR="004456A6" w:rsidRDefault="004456A6">
      <w:pPr>
        <w:spacing w:after="0" w:line="240" w:lineRule="auto"/>
      </w:pPr>
      <w:r>
        <w:separator/>
      </w:r>
    </w:p>
  </w:endnote>
  <w:endnote w:type="continuationSeparator" w:id="0">
    <w:p w14:paraId="353BFB3A" w14:textId="77777777" w:rsidR="004456A6" w:rsidRDefault="00445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A6DFF" w14:textId="77777777" w:rsidR="00F662C4" w:rsidRDefault="00F662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2BD3E" w14:textId="46CAA88A" w:rsidR="00F662C4" w:rsidRDefault="00F662C4" w:rsidP="005E600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FA60A" w14:textId="77777777" w:rsidR="00F662C4" w:rsidRDefault="00F66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2DC2C" w14:textId="77777777" w:rsidR="004456A6" w:rsidRDefault="004456A6">
      <w:pPr>
        <w:spacing w:after="0" w:line="240" w:lineRule="auto"/>
      </w:pPr>
      <w:r>
        <w:separator/>
      </w:r>
    </w:p>
  </w:footnote>
  <w:footnote w:type="continuationSeparator" w:id="0">
    <w:p w14:paraId="58B2556D" w14:textId="77777777" w:rsidR="004456A6" w:rsidRDefault="00445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9619C" w14:textId="77777777" w:rsidR="00F662C4" w:rsidRDefault="00F66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BDBC9" w14:textId="272860AC" w:rsidR="00F662C4" w:rsidRDefault="00F662C4" w:rsidP="005E600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5B6E8" w14:textId="77777777" w:rsidR="00F662C4" w:rsidRDefault="00F662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C38"/>
    <w:rsid w:val="000118DE"/>
    <w:rsid w:val="00021E5F"/>
    <w:rsid w:val="00022D6B"/>
    <w:rsid w:val="00024734"/>
    <w:rsid w:val="00026DBF"/>
    <w:rsid w:val="0003039B"/>
    <w:rsid w:val="00032949"/>
    <w:rsid w:val="00045323"/>
    <w:rsid w:val="0007406E"/>
    <w:rsid w:val="00092608"/>
    <w:rsid w:val="000C37BF"/>
    <w:rsid w:val="000E2BFB"/>
    <w:rsid w:val="000E7D86"/>
    <w:rsid w:val="000F11E8"/>
    <w:rsid w:val="000F237C"/>
    <w:rsid w:val="000F60B4"/>
    <w:rsid w:val="001030E2"/>
    <w:rsid w:val="001066B7"/>
    <w:rsid w:val="00110227"/>
    <w:rsid w:val="00126C87"/>
    <w:rsid w:val="00137DBE"/>
    <w:rsid w:val="00181805"/>
    <w:rsid w:val="00192FD4"/>
    <w:rsid w:val="001B0FD6"/>
    <w:rsid w:val="001B21BB"/>
    <w:rsid w:val="001C66CF"/>
    <w:rsid w:val="001E2983"/>
    <w:rsid w:val="001E798A"/>
    <w:rsid w:val="001E7FFA"/>
    <w:rsid w:val="00220035"/>
    <w:rsid w:val="00222C3C"/>
    <w:rsid w:val="0022486D"/>
    <w:rsid w:val="00232DF1"/>
    <w:rsid w:val="0023555A"/>
    <w:rsid w:val="00242806"/>
    <w:rsid w:val="0024367F"/>
    <w:rsid w:val="00243EA9"/>
    <w:rsid w:val="00252508"/>
    <w:rsid w:val="00262280"/>
    <w:rsid w:val="00270477"/>
    <w:rsid w:val="00290F36"/>
    <w:rsid w:val="0029359D"/>
    <w:rsid w:val="002A044D"/>
    <w:rsid w:val="002A0F8E"/>
    <w:rsid w:val="002C1D09"/>
    <w:rsid w:val="002D0671"/>
    <w:rsid w:val="002D3F7B"/>
    <w:rsid w:val="003021A8"/>
    <w:rsid w:val="00304C04"/>
    <w:rsid w:val="0031147D"/>
    <w:rsid w:val="003572EB"/>
    <w:rsid w:val="00366B02"/>
    <w:rsid w:val="00370EA3"/>
    <w:rsid w:val="003C7D44"/>
    <w:rsid w:val="003D0EAF"/>
    <w:rsid w:val="003D75E7"/>
    <w:rsid w:val="003F3AF5"/>
    <w:rsid w:val="00404A55"/>
    <w:rsid w:val="0040572B"/>
    <w:rsid w:val="004150D2"/>
    <w:rsid w:val="00443031"/>
    <w:rsid w:val="004456A6"/>
    <w:rsid w:val="00452A07"/>
    <w:rsid w:val="00486E49"/>
    <w:rsid w:val="00495F20"/>
    <w:rsid w:val="004A53DB"/>
    <w:rsid w:val="004C4901"/>
    <w:rsid w:val="004D3DD8"/>
    <w:rsid w:val="004E522C"/>
    <w:rsid w:val="00503285"/>
    <w:rsid w:val="00511220"/>
    <w:rsid w:val="005221AB"/>
    <w:rsid w:val="00526A9F"/>
    <w:rsid w:val="00540A56"/>
    <w:rsid w:val="00540ACF"/>
    <w:rsid w:val="00540F48"/>
    <w:rsid w:val="005415D2"/>
    <w:rsid w:val="0054325D"/>
    <w:rsid w:val="00546939"/>
    <w:rsid w:val="00546AA6"/>
    <w:rsid w:val="005537C9"/>
    <w:rsid w:val="00571858"/>
    <w:rsid w:val="005821AB"/>
    <w:rsid w:val="0059363D"/>
    <w:rsid w:val="005C371A"/>
    <w:rsid w:val="005E073E"/>
    <w:rsid w:val="005E600D"/>
    <w:rsid w:val="005E7D50"/>
    <w:rsid w:val="005F410E"/>
    <w:rsid w:val="0061045B"/>
    <w:rsid w:val="006114A4"/>
    <w:rsid w:val="00640D92"/>
    <w:rsid w:val="00643968"/>
    <w:rsid w:val="00644BB1"/>
    <w:rsid w:val="00650F37"/>
    <w:rsid w:val="00660962"/>
    <w:rsid w:val="00661B83"/>
    <w:rsid w:val="0066608D"/>
    <w:rsid w:val="00692DFE"/>
    <w:rsid w:val="00694BCD"/>
    <w:rsid w:val="006972DE"/>
    <w:rsid w:val="006A50D4"/>
    <w:rsid w:val="006A6634"/>
    <w:rsid w:val="006B3A31"/>
    <w:rsid w:val="006D3AB1"/>
    <w:rsid w:val="006E16C5"/>
    <w:rsid w:val="006E2C71"/>
    <w:rsid w:val="006E74C4"/>
    <w:rsid w:val="006F1931"/>
    <w:rsid w:val="006F6FB8"/>
    <w:rsid w:val="00702B47"/>
    <w:rsid w:val="00711043"/>
    <w:rsid w:val="00726844"/>
    <w:rsid w:val="007276CF"/>
    <w:rsid w:val="00730796"/>
    <w:rsid w:val="00730E9F"/>
    <w:rsid w:val="007321C2"/>
    <w:rsid w:val="00735437"/>
    <w:rsid w:val="00735F77"/>
    <w:rsid w:val="00744F1F"/>
    <w:rsid w:val="00746C72"/>
    <w:rsid w:val="00785F61"/>
    <w:rsid w:val="007A1E70"/>
    <w:rsid w:val="007A4B27"/>
    <w:rsid w:val="007B519E"/>
    <w:rsid w:val="007D1E3D"/>
    <w:rsid w:val="007E3B65"/>
    <w:rsid w:val="008129B6"/>
    <w:rsid w:val="00813F00"/>
    <w:rsid w:val="0081470D"/>
    <w:rsid w:val="00827079"/>
    <w:rsid w:val="00830128"/>
    <w:rsid w:val="00835700"/>
    <w:rsid w:val="00844DD7"/>
    <w:rsid w:val="008514A0"/>
    <w:rsid w:val="00870C9A"/>
    <w:rsid w:val="0087114E"/>
    <w:rsid w:val="00873B9F"/>
    <w:rsid w:val="008748B3"/>
    <w:rsid w:val="008748E0"/>
    <w:rsid w:val="008D0BC7"/>
    <w:rsid w:val="008E36F5"/>
    <w:rsid w:val="008E51B6"/>
    <w:rsid w:val="00901209"/>
    <w:rsid w:val="00905595"/>
    <w:rsid w:val="0090720E"/>
    <w:rsid w:val="0091574D"/>
    <w:rsid w:val="00921B57"/>
    <w:rsid w:val="009305F8"/>
    <w:rsid w:val="00950AE6"/>
    <w:rsid w:val="00951386"/>
    <w:rsid w:val="0097258B"/>
    <w:rsid w:val="00974CD3"/>
    <w:rsid w:val="00975BB8"/>
    <w:rsid w:val="00982325"/>
    <w:rsid w:val="009873C4"/>
    <w:rsid w:val="00991851"/>
    <w:rsid w:val="009A5004"/>
    <w:rsid w:val="009B1AE1"/>
    <w:rsid w:val="009C6A18"/>
    <w:rsid w:val="009F1A56"/>
    <w:rsid w:val="009F38EE"/>
    <w:rsid w:val="009F7554"/>
    <w:rsid w:val="00A10527"/>
    <w:rsid w:val="00A16E99"/>
    <w:rsid w:val="00A250A1"/>
    <w:rsid w:val="00A33504"/>
    <w:rsid w:val="00A3370C"/>
    <w:rsid w:val="00A423D5"/>
    <w:rsid w:val="00A45D9E"/>
    <w:rsid w:val="00A62672"/>
    <w:rsid w:val="00A6514D"/>
    <w:rsid w:val="00A71AB3"/>
    <w:rsid w:val="00A72F88"/>
    <w:rsid w:val="00A75562"/>
    <w:rsid w:val="00A8580D"/>
    <w:rsid w:val="00A90FA5"/>
    <w:rsid w:val="00AA465C"/>
    <w:rsid w:val="00AA7ECE"/>
    <w:rsid w:val="00AB7648"/>
    <w:rsid w:val="00AC080A"/>
    <w:rsid w:val="00AC1F2D"/>
    <w:rsid w:val="00AD30C2"/>
    <w:rsid w:val="00AD4A5B"/>
    <w:rsid w:val="00AD62C8"/>
    <w:rsid w:val="00AF19FB"/>
    <w:rsid w:val="00AF6659"/>
    <w:rsid w:val="00AF67DC"/>
    <w:rsid w:val="00B03331"/>
    <w:rsid w:val="00B04A76"/>
    <w:rsid w:val="00B0616D"/>
    <w:rsid w:val="00B171A7"/>
    <w:rsid w:val="00B22AB5"/>
    <w:rsid w:val="00B30140"/>
    <w:rsid w:val="00B318F9"/>
    <w:rsid w:val="00B37FC8"/>
    <w:rsid w:val="00B42033"/>
    <w:rsid w:val="00B44BDC"/>
    <w:rsid w:val="00B512BC"/>
    <w:rsid w:val="00B60CC3"/>
    <w:rsid w:val="00B74D87"/>
    <w:rsid w:val="00B8629E"/>
    <w:rsid w:val="00B95C38"/>
    <w:rsid w:val="00BA4520"/>
    <w:rsid w:val="00BB1D96"/>
    <w:rsid w:val="00BB7081"/>
    <w:rsid w:val="00BC07C0"/>
    <w:rsid w:val="00BC31D0"/>
    <w:rsid w:val="00BD132E"/>
    <w:rsid w:val="00BD7396"/>
    <w:rsid w:val="00BD7FB6"/>
    <w:rsid w:val="00BF493D"/>
    <w:rsid w:val="00BF4BBF"/>
    <w:rsid w:val="00BF7542"/>
    <w:rsid w:val="00C11519"/>
    <w:rsid w:val="00C16508"/>
    <w:rsid w:val="00C17A03"/>
    <w:rsid w:val="00C25679"/>
    <w:rsid w:val="00C33C98"/>
    <w:rsid w:val="00C346A3"/>
    <w:rsid w:val="00C41346"/>
    <w:rsid w:val="00C44BD9"/>
    <w:rsid w:val="00C47A9F"/>
    <w:rsid w:val="00C56EFC"/>
    <w:rsid w:val="00C57446"/>
    <w:rsid w:val="00C64866"/>
    <w:rsid w:val="00C727CA"/>
    <w:rsid w:val="00C90C45"/>
    <w:rsid w:val="00C92EF2"/>
    <w:rsid w:val="00CA4156"/>
    <w:rsid w:val="00CC2F99"/>
    <w:rsid w:val="00CD076F"/>
    <w:rsid w:val="00CD1765"/>
    <w:rsid w:val="00CD31EE"/>
    <w:rsid w:val="00CD55EC"/>
    <w:rsid w:val="00CD5AEA"/>
    <w:rsid w:val="00CD5CBA"/>
    <w:rsid w:val="00CE39F3"/>
    <w:rsid w:val="00CE731E"/>
    <w:rsid w:val="00CF33F1"/>
    <w:rsid w:val="00CF4FF8"/>
    <w:rsid w:val="00D00D8B"/>
    <w:rsid w:val="00D15ABE"/>
    <w:rsid w:val="00D15CA9"/>
    <w:rsid w:val="00D20F31"/>
    <w:rsid w:val="00D341C9"/>
    <w:rsid w:val="00D52466"/>
    <w:rsid w:val="00D616CA"/>
    <w:rsid w:val="00D67220"/>
    <w:rsid w:val="00D7249E"/>
    <w:rsid w:val="00D7490B"/>
    <w:rsid w:val="00D75550"/>
    <w:rsid w:val="00D96884"/>
    <w:rsid w:val="00DA21AB"/>
    <w:rsid w:val="00DA22D3"/>
    <w:rsid w:val="00DA62E3"/>
    <w:rsid w:val="00DA6F47"/>
    <w:rsid w:val="00DB6360"/>
    <w:rsid w:val="00DC0B33"/>
    <w:rsid w:val="00DD058B"/>
    <w:rsid w:val="00DD14DD"/>
    <w:rsid w:val="00DD1881"/>
    <w:rsid w:val="00DD2689"/>
    <w:rsid w:val="00E13E0D"/>
    <w:rsid w:val="00E17E83"/>
    <w:rsid w:val="00E262AC"/>
    <w:rsid w:val="00E377AA"/>
    <w:rsid w:val="00E40726"/>
    <w:rsid w:val="00E4217D"/>
    <w:rsid w:val="00E5351B"/>
    <w:rsid w:val="00E728FA"/>
    <w:rsid w:val="00E75680"/>
    <w:rsid w:val="00E75C7B"/>
    <w:rsid w:val="00EB044D"/>
    <w:rsid w:val="00EB0F13"/>
    <w:rsid w:val="00EC2B46"/>
    <w:rsid w:val="00EC48E0"/>
    <w:rsid w:val="00EE005F"/>
    <w:rsid w:val="00EE1E6E"/>
    <w:rsid w:val="00EE58C7"/>
    <w:rsid w:val="00EE71C8"/>
    <w:rsid w:val="00F025F7"/>
    <w:rsid w:val="00F26F8C"/>
    <w:rsid w:val="00F27AAE"/>
    <w:rsid w:val="00F44D9D"/>
    <w:rsid w:val="00F47219"/>
    <w:rsid w:val="00F50543"/>
    <w:rsid w:val="00F662C4"/>
    <w:rsid w:val="00F7082E"/>
    <w:rsid w:val="00F715D9"/>
    <w:rsid w:val="00F75106"/>
    <w:rsid w:val="00F77FB1"/>
    <w:rsid w:val="00F82D1C"/>
    <w:rsid w:val="00FD7CA9"/>
    <w:rsid w:val="00FE744D"/>
    <w:rsid w:val="00FF7ED5"/>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1E072"/>
  <w15:chartTrackingRefBased/>
  <w15:docId w15:val="{4F459CC2-656B-4BB0-8B05-4030DE4F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C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sp">
    <w:name w:val="tt_sp"/>
    <w:basedOn w:val="Normal"/>
    <w:rsid w:val="00B95C3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n">
    <w:name w:val="cn"/>
    <w:basedOn w:val="Normal"/>
    <w:rsid w:val="00B95C3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emit">
    <w:name w:val="emit"/>
    <w:basedOn w:val="Normal"/>
    <w:rsid w:val="00B95C3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b">
    <w:name w:val="cb"/>
    <w:basedOn w:val="Normal"/>
    <w:rsid w:val="00B95C3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
    <w:name w:val="tt"/>
    <w:basedOn w:val="Normal"/>
    <w:rsid w:val="00B95C3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basedOn w:val="Normal"/>
    <w:uiPriority w:val="99"/>
    <w:semiHidden/>
    <w:unhideWhenUsed/>
    <w:rsid w:val="00B95C3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pb">
    <w:name w:val="pb"/>
    <w:basedOn w:val="Normal"/>
    <w:rsid w:val="00B95C3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rg">
    <w:name w:val="rg"/>
    <w:basedOn w:val="Normal"/>
    <w:rsid w:val="00B95C3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p">
    <w:name w:val="cp"/>
    <w:basedOn w:val="Normal"/>
    <w:rsid w:val="00B95C38"/>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Header">
    <w:name w:val="header"/>
    <w:basedOn w:val="Normal"/>
    <w:link w:val="HeaderChar"/>
    <w:uiPriority w:val="99"/>
    <w:unhideWhenUsed/>
    <w:rsid w:val="00B95C38"/>
    <w:pPr>
      <w:tabs>
        <w:tab w:val="center" w:pos="4677"/>
        <w:tab w:val="right" w:pos="9355"/>
      </w:tabs>
      <w:spacing w:after="0" w:line="240" w:lineRule="auto"/>
    </w:pPr>
  </w:style>
  <w:style w:type="character" w:customStyle="1" w:styleId="HeaderChar">
    <w:name w:val="Header Char"/>
    <w:basedOn w:val="DefaultParagraphFont"/>
    <w:link w:val="Header"/>
    <w:uiPriority w:val="99"/>
    <w:rsid w:val="00B95C38"/>
  </w:style>
  <w:style w:type="paragraph" w:styleId="Footer">
    <w:name w:val="footer"/>
    <w:basedOn w:val="Normal"/>
    <w:link w:val="FooterChar"/>
    <w:uiPriority w:val="99"/>
    <w:unhideWhenUsed/>
    <w:rsid w:val="00B95C38"/>
    <w:pPr>
      <w:tabs>
        <w:tab w:val="center" w:pos="4677"/>
        <w:tab w:val="right" w:pos="9355"/>
      </w:tabs>
      <w:spacing w:after="0" w:line="240" w:lineRule="auto"/>
    </w:pPr>
  </w:style>
  <w:style w:type="character" w:customStyle="1" w:styleId="FooterChar">
    <w:name w:val="Footer Char"/>
    <w:basedOn w:val="DefaultParagraphFont"/>
    <w:link w:val="Footer"/>
    <w:uiPriority w:val="99"/>
    <w:rsid w:val="00B95C38"/>
  </w:style>
  <w:style w:type="paragraph" w:styleId="BalloonText">
    <w:name w:val="Balloon Text"/>
    <w:basedOn w:val="Normal"/>
    <w:link w:val="BalloonTextChar"/>
    <w:uiPriority w:val="99"/>
    <w:semiHidden/>
    <w:unhideWhenUsed/>
    <w:rsid w:val="00366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B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245631">
      <w:bodyDiv w:val="1"/>
      <w:marLeft w:val="0"/>
      <w:marRight w:val="0"/>
      <w:marTop w:val="0"/>
      <w:marBottom w:val="0"/>
      <w:divBdr>
        <w:top w:val="none" w:sz="0" w:space="0" w:color="auto"/>
        <w:left w:val="none" w:sz="0" w:space="0" w:color="auto"/>
        <w:bottom w:val="none" w:sz="0" w:space="0" w:color="auto"/>
        <w:right w:val="none" w:sz="0" w:space="0" w:color="auto"/>
      </w:divBdr>
      <w:divsChild>
        <w:div w:id="1535461611">
          <w:marLeft w:val="0"/>
          <w:marRight w:val="0"/>
          <w:marTop w:val="0"/>
          <w:marBottom w:val="0"/>
          <w:divBdr>
            <w:top w:val="none" w:sz="0" w:space="0" w:color="auto"/>
            <w:left w:val="none" w:sz="0" w:space="0" w:color="auto"/>
            <w:bottom w:val="none" w:sz="0" w:space="0" w:color="auto"/>
            <w:right w:val="none" w:sz="0" w:space="0" w:color="auto"/>
          </w:divBdr>
          <w:divsChild>
            <w:div w:id="248344730">
              <w:marLeft w:val="0"/>
              <w:marRight w:val="0"/>
              <w:marTop w:val="0"/>
              <w:marBottom w:val="0"/>
              <w:divBdr>
                <w:top w:val="none" w:sz="0" w:space="0" w:color="auto"/>
                <w:left w:val="none" w:sz="0" w:space="0" w:color="auto"/>
                <w:bottom w:val="none" w:sz="0" w:space="0" w:color="auto"/>
                <w:right w:val="none" w:sz="0" w:space="0" w:color="auto"/>
              </w:divBdr>
              <w:divsChild>
                <w:div w:id="52810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417206">
      <w:bodyDiv w:val="1"/>
      <w:marLeft w:val="0"/>
      <w:marRight w:val="0"/>
      <w:marTop w:val="0"/>
      <w:marBottom w:val="0"/>
      <w:divBdr>
        <w:top w:val="none" w:sz="0" w:space="0" w:color="auto"/>
        <w:left w:val="none" w:sz="0" w:space="0" w:color="auto"/>
        <w:bottom w:val="none" w:sz="0" w:space="0" w:color="auto"/>
        <w:right w:val="none" w:sz="0" w:space="0" w:color="auto"/>
      </w:divBdr>
      <w:divsChild>
        <w:div w:id="1090078995">
          <w:marLeft w:val="0"/>
          <w:marRight w:val="0"/>
          <w:marTop w:val="0"/>
          <w:marBottom w:val="0"/>
          <w:divBdr>
            <w:top w:val="none" w:sz="0" w:space="0" w:color="auto"/>
            <w:left w:val="none" w:sz="0" w:space="0" w:color="auto"/>
            <w:bottom w:val="none" w:sz="0" w:space="0" w:color="auto"/>
            <w:right w:val="none" w:sz="0" w:space="0" w:color="auto"/>
          </w:divBdr>
          <w:divsChild>
            <w:div w:id="498037903">
              <w:marLeft w:val="0"/>
              <w:marRight w:val="0"/>
              <w:marTop w:val="0"/>
              <w:marBottom w:val="0"/>
              <w:divBdr>
                <w:top w:val="none" w:sz="0" w:space="0" w:color="auto"/>
                <w:left w:val="none" w:sz="0" w:space="0" w:color="auto"/>
                <w:bottom w:val="none" w:sz="0" w:space="0" w:color="auto"/>
                <w:right w:val="none" w:sz="0" w:space="0" w:color="auto"/>
              </w:divBdr>
              <w:divsChild>
                <w:div w:id="139408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3c033345-a3e6-4de9-a40b-127773dd6ac5</TitusGUID>
  <TitusMetadata xmlns="">eyJucyI6IioiLCJwcm9wcyI6W3sibiI6IkNsYXNpZmljYXJlIiwidmFscyI6W3sidmFsdWUiOiJTUC0yIn1dfV19</TitusMetadata>
</titus>
</file>

<file path=customXml/itemProps1.xml><?xml version="1.0" encoding="utf-8"?>
<ds:datastoreItem xmlns:ds="http://schemas.openxmlformats.org/officeDocument/2006/customXml" ds:itemID="{29743619-E667-40C9-A671-CEEC3E6B069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4843</Words>
  <Characters>27610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2024-10-31T07:06:00Z</cp:lastPrinted>
  <dcterms:created xsi:type="dcterms:W3CDTF">2024-10-31T07:40:00Z</dcterms:created>
  <dcterms:modified xsi:type="dcterms:W3CDTF">2024-10-31T07:40:00Z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3c033345-a3e6-4de9-a40b-127773dd6ac5</vt:lpwstr>
  </property>
  <property fmtid="{D5CDD505-2E9C-101B-9397-08002B2CF9AE}" pid="3" name="Clasificare">
    <vt:lpwstr>NONE</vt:lpwstr>
  </property>
</Properties>
</file>